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812DC" w14:textId="7A28E201" w:rsidR="1A557A28" w:rsidRDefault="1A557A28" w:rsidP="4E551E08">
      <w:pPr>
        <w:rPr>
          <w:rFonts w:ascii="Calibri" w:eastAsia="Calibri" w:hAnsi="Calibri" w:cs="Calibri"/>
          <w:color w:val="4472C4" w:themeColor="accent1"/>
          <w:sz w:val="28"/>
          <w:szCs w:val="28"/>
        </w:rPr>
      </w:pPr>
      <w:r w:rsidRPr="4E551E08">
        <w:rPr>
          <w:rFonts w:ascii="Calibri" w:eastAsia="Calibri" w:hAnsi="Calibri" w:cs="Calibri"/>
          <w:color w:val="4472C4" w:themeColor="accent1"/>
          <w:sz w:val="28"/>
          <w:szCs w:val="28"/>
        </w:rPr>
        <w:t>FIT testing increases detection of polyps/CRC among younger African Americans (45-50 years)</w:t>
      </w:r>
    </w:p>
    <w:p w14:paraId="0A40EED0" w14:textId="77777777" w:rsidR="005C1252" w:rsidRDefault="008A7C90" w:rsidP="00D24534">
      <w:pPr>
        <w:spacing w:after="0"/>
      </w:pPr>
      <w:r>
        <w:t xml:space="preserve">Theodore R. Levin, MD, Christopher D. Jensen, PhD, MPH, Neetu M. Chawla, PhD, Lori C. Sakoda, PhD, MPH, Jeffrey K. Lee, MD, MAS, Wei K. Zhao, MPH, Molly A. Landau, MPH, Ariel Herm, MPH, Eryn Eby, MPH, Charles P. Quesenberry, </w:t>
      </w:r>
    </w:p>
    <w:p w14:paraId="7FCD574A" w14:textId="78164753" w:rsidR="008A7C90" w:rsidRDefault="008A7C90" w:rsidP="00D24534">
      <w:pPr>
        <w:spacing w:after="0"/>
      </w:pPr>
      <w:r>
        <w:t>PhD, Douglas A. Corley, MD, PhD</w:t>
      </w:r>
    </w:p>
    <w:tbl>
      <w:tblPr>
        <w:tblStyle w:val="TableGrid"/>
        <w:tblpPr w:leftFromText="187" w:rightFromText="187" w:vertAnchor="text" w:horzAnchor="margin" w:tblpY="1"/>
        <w:tblW w:w="10705" w:type="dxa"/>
        <w:tblLook w:val="04A0" w:firstRow="1" w:lastRow="0" w:firstColumn="1" w:lastColumn="0" w:noHBand="0" w:noVBand="1"/>
      </w:tblPr>
      <w:tblGrid>
        <w:gridCol w:w="2130"/>
        <w:gridCol w:w="8575"/>
      </w:tblGrid>
      <w:tr w:rsidR="0048655A" w:rsidRPr="008A7C90" w14:paraId="307289BF" w14:textId="77777777" w:rsidTr="005C1252">
        <w:trPr>
          <w:trHeight w:val="816"/>
        </w:trPr>
        <w:tc>
          <w:tcPr>
            <w:tcW w:w="2130" w:type="dxa"/>
          </w:tcPr>
          <w:p w14:paraId="2C7E2D09" w14:textId="77777777" w:rsidR="0048655A" w:rsidRPr="008A7C90" w:rsidRDefault="0048655A" w:rsidP="005C1252">
            <w:pPr>
              <w:spacing w:line="259" w:lineRule="auto"/>
            </w:pPr>
            <w:bookmarkStart w:id="0" w:name="_Hlk54105970"/>
            <w:r w:rsidRPr="008A7C90">
              <w:t>Challenge</w:t>
            </w:r>
          </w:p>
        </w:tc>
        <w:tc>
          <w:tcPr>
            <w:tcW w:w="8575" w:type="dxa"/>
          </w:tcPr>
          <w:p w14:paraId="7F9273D4" w14:textId="1263E7D0" w:rsidR="0048655A" w:rsidRPr="0031051B" w:rsidRDefault="0048655A" w:rsidP="005C1252">
            <w:pPr>
              <w:spacing w:line="259" w:lineRule="auto"/>
              <w:rPr>
                <w:b/>
                <w:bCs/>
              </w:rPr>
            </w:pPr>
            <w:r w:rsidRPr="0031051B">
              <w:rPr>
                <w:b/>
                <w:bCs/>
              </w:rPr>
              <w:t>African Americans have increased incidence of colorectal cancer (CRC) before age 50 years, lower CRC screening rates, later stage at diagnosis and poorer survival compared to other races</w:t>
            </w:r>
            <w:r w:rsidR="00A16BB1" w:rsidRPr="0031051B">
              <w:rPr>
                <w:b/>
                <w:bCs/>
              </w:rPr>
              <w:t>, but no prospective data on screening younger populations exist</w:t>
            </w:r>
            <w:r w:rsidRPr="0031051B">
              <w:rPr>
                <w:b/>
                <w:bCs/>
              </w:rPr>
              <w:t xml:space="preserve">.  </w:t>
            </w:r>
          </w:p>
        </w:tc>
      </w:tr>
      <w:tr w:rsidR="0048655A" w:rsidRPr="008A7C90" w14:paraId="67D435C8" w14:textId="77777777" w:rsidTr="005C1252">
        <w:trPr>
          <w:trHeight w:val="1091"/>
        </w:trPr>
        <w:tc>
          <w:tcPr>
            <w:tcW w:w="2130" w:type="dxa"/>
          </w:tcPr>
          <w:p w14:paraId="351B366F" w14:textId="77777777" w:rsidR="0048655A" w:rsidRPr="008A7C90" w:rsidRDefault="0048655A" w:rsidP="005C1252">
            <w:pPr>
              <w:spacing w:line="259" w:lineRule="auto"/>
            </w:pPr>
            <w:r w:rsidRPr="008A7C90">
              <w:t>Existing Evidence</w:t>
            </w:r>
          </w:p>
        </w:tc>
        <w:tc>
          <w:tcPr>
            <w:tcW w:w="8575" w:type="dxa"/>
          </w:tcPr>
          <w:p w14:paraId="70041630" w14:textId="77777777" w:rsidR="0048655A" w:rsidRPr="008A7C90" w:rsidRDefault="0048655A" w:rsidP="005C1252">
            <w:pPr>
              <w:spacing w:line="259" w:lineRule="auto"/>
            </w:pPr>
            <w:r w:rsidRPr="008A7C90">
              <w:t xml:space="preserve">Some guidelines recommend starting CRC screening before age 50 years for African Americans, but there are few data on screening uptake, yield and long-term benefits of different screening tests below age 50 in this population. </w:t>
            </w:r>
          </w:p>
        </w:tc>
      </w:tr>
      <w:tr w:rsidR="0048655A" w:rsidRPr="008A7C90" w14:paraId="136E6453" w14:textId="77777777" w:rsidTr="005C1252">
        <w:trPr>
          <w:trHeight w:val="262"/>
        </w:trPr>
        <w:tc>
          <w:tcPr>
            <w:tcW w:w="2130" w:type="dxa"/>
          </w:tcPr>
          <w:p w14:paraId="53202DB8" w14:textId="77777777" w:rsidR="0048655A" w:rsidRPr="008A7C90" w:rsidRDefault="0048655A" w:rsidP="005C1252">
            <w:pPr>
              <w:spacing w:line="259" w:lineRule="auto"/>
            </w:pPr>
            <w:r w:rsidRPr="008A7C90">
              <w:t>Target Population</w:t>
            </w:r>
          </w:p>
        </w:tc>
        <w:tc>
          <w:tcPr>
            <w:tcW w:w="8575" w:type="dxa"/>
          </w:tcPr>
          <w:p w14:paraId="1486D38C" w14:textId="77777777" w:rsidR="0048655A" w:rsidRPr="008A7C90" w:rsidRDefault="0048655A" w:rsidP="005C1252">
            <w:pPr>
              <w:spacing w:line="259" w:lineRule="auto"/>
            </w:pPr>
            <w:r w:rsidRPr="008A7C90">
              <w:t>African Americans age 45–50 years.</w:t>
            </w:r>
          </w:p>
        </w:tc>
      </w:tr>
      <w:tr w:rsidR="0048655A" w:rsidRPr="008A7C90" w14:paraId="5B80BED5" w14:textId="77777777" w:rsidTr="005C1252">
        <w:trPr>
          <w:trHeight w:val="276"/>
        </w:trPr>
        <w:tc>
          <w:tcPr>
            <w:tcW w:w="2130" w:type="dxa"/>
          </w:tcPr>
          <w:p w14:paraId="0D0B7C0D" w14:textId="77777777" w:rsidR="0048655A" w:rsidRPr="008A7C90" w:rsidRDefault="0048655A" w:rsidP="005C1252">
            <w:pPr>
              <w:spacing w:line="259" w:lineRule="auto"/>
            </w:pPr>
            <w:r w:rsidRPr="008A7C90">
              <w:t>Intervention or Exposure</w:t>
            </w:r>
          </w:p>
        </w:tc>
        <w:tc>
          <w:tcPr>
            <w:tcW w:w="8575" w:type="dxa"/>
          </w:tcPr>
          <w:p w14:paraId="0CA2C589" w14:textId="77B4C701" w:rsidR="0048655A" w:rsidRPr="008A7C90" w:rsidRDefault="006D32D2" w:rsidP="005C1252">
            <w:pPr>
              <w:spacing w:line="259" w:lineRule="auto"/>
            </w:pPr>
            <w:r>
              <w:t xml:space="preserve">A </w:t>
            </w:r>
            <w:r w:rsidR="0048655A">
              <w:t>pilot study-directed mailed fecal immunochemical test (FIT) screening outreach program</w:t>
            </w:r>
            <w:r w:rsidR="500AC0C7">
              <w:t xml:space="preserve"> to the targe</w:t>
            </w:r>
            <w:r w:rsidR="00CE57BF">
              <w:t>t</w:t>
            </w:r>
            <w:r w:rsidR="500AC0C7">
              <w:t xml:space="preserve"> populations</w:t>
            </w:r>
            <w:r w:rsidR="0048655A">
              <w:t xml:space="preserve">. </w:t>
            </w:r>
          </w:p>
        </w:tc>
      </w:tr>
      <w:tr w:rsidR="0048655A" w:rsidRPr="008A7C90" w14:paraId="13978FD3" w14:textId="77777777" w:rsidTr="005C1252">
        <w:trPr>
          <w:trHeight w:val="2282"/>
        </w:trPr>
        <w:tc>
          <w:tcPr>
            <w:tcW w:w="2130" w:type="dxa"/>
          </w:tcPr>
          <w:p w14:paraId="7525D5B4" w14:textId="77777777" w:rsidR="0048655A" w:rsidRPr="00EF635D" w:rsidRDefault="0048655A" w:rsidP="005C1252">
            <w:pPr>
              <w:spacing w:line="259" w:lineRule="auto"/>
              <w:rPr>
                <w:b/>
                <w:bCs/>
              </w:rPr>
            </w:pPr>
            <w:r w:rsidRPr="00EF635D">
              <w:rPr>
                <w:b/>
                <w:bCs/>
              </w:rPr>
              <w:t>Outcomes/Key Findings</w:t>
            </w:r>
          </w:p>
        </w:tc>
        <w:tc>
          <w:tcPr>
            <w:tcW w:w="8575" w:type="dxa"/>
          </w:tcPr>
          <w:p w14:paraId="3CD35CB0" w14:textId="7981BD82" w:rsidR="0048655A" w:rsidRPr="008A7C90" w:rsidRDefault="0048655A" w:rsidP="005C1252">
            <w:pPr>
              <w:spacing w:line="259" w:lineRule="auto"/>
            </w:pPr>
            <w:r w:rsidRPr="00EF635D">
              <w:rPr>
                <w:b/>
                <w:bCs/>
              </w:rPr>
              <w:t xml:space="preserve">Among 10,232 African Americans ages 45-50 mailed a FIT, screening was </w:t>
            </w:r>
            <w:r w:rsidR="0031051B">
              <w:rPr>
                <w:b/>
                <w:bCs/>
              </w:rPr>
              <w:t xml:space="preserve">successfully </w:t>
            </w:r>
            <w:r w:rsidRPr="00EF635D">
              <w:rPr>
                <w:b/>
                <w:bCs/>
              </w:rPr>
              <w:t>completed by 33.1% and abnormal results were comparable to those routinely screened ages &gt;50.</w:t>
            </w:r>
            <w:r w:rsidRPr="008A7C90">
              <w:t xml:space="preserve"> Among the 4% with positive test results, 85.3% completed a follow-up colonoscopy: 57.8% had any adenoma, 33.6% had an advanced adenoma (adenoma with advanced histology or polyp 10 mm), and 2.6% were diagnosed with CRC. African Americans in the early screening group were modestly more likely to have completed screening than previously unscreened African Americans, whites, and Hispanics 51–56 years old.</w:t>
            </w:r>
          </w:p>
        </w:tc>
      </w:tr>
      <w:tr w:rsidR="0048655A" w:rsidRPr="008A7C90" w14:paraId="62542513" w14:textId="77777777" w:rsidTr="005C1252">
        <w:trPr>
          <w:trHeight w:val="816"/>
        </w:trPr>
        <w:tc>
          <w:tcPr>
            <w:tcW w:w="2130" w:type="dxa"/>
          </w:tcPr>
          <w:p w14:paraId="38755ADC" w14:textId="77777777" w:rsidR="0048655A" w:rsidRPr="00EF635D" w:rsidRDefault="0048655A" w:rsidP="005C1252">
            <w:pPr>
              <w:spacing w:line="259" w:lineRule="auto"/>
              <w:rPr>
                <w:b/>
                <w:bCs/>
              </w:rPr>
            </w:pPr>
            <w:r w:rsidRPr="00EF635D">
              <w:rPr>
                <w:b/>
                <w:bCs/>
              </w:rPr>
              <w:t>Resulting Action/Change</w:t>
            </w:r>
          </w:p>
        </w:tc>
        <w:tc>
          <w:tcPr>
            <w:tcW w:w="8575" w:type="dxa"/>
          </w:tcPr>
          <w:p w14:paraId="092B6F29" w14:textId="2254C202" w:rsidR="0048655A" w:rsidRPr="00EF635D" w:rsidRDefault="0048655A" w:rsidP="005C1252">
            <w:pPr>
              <w:spacing w:line="259" w:lineRule="auto"/>
              <w:rPr>
                <w:b/>
                <w:bCs/>
              </w:rPr>
            </w:pPr>
            <w:r w:rsidRPr="00EF635D">
              <w:rPr>
                <w:b/>
                <w:bCs/>
              </w:rPr>
              <w:t>Results led to change in TPMG policy to start screening African Americans at age 45</w:t>
            </w:r>
            <w:r>
              <w:rPr>
                <w:b/>
                <w:bCs/>
              </w:rPr>
              <w:t>, including mailed FIT</w:t>
            </w:r>
            <w:r w:rsidRPr="00EF635D">
              <w:rPr>
                <w:b/>
                <w:bCs/>
              </w:rPr>
              <w:t>. PROMPT updates</w:t>
            </w:r>
            <w:r w:rsidR="00D003F1">
              <w:rPr>
                <w:b/>
                <w:bCs/>
              </w:rPr>
              <w:t xml:space="preserve"> are</w:t>
            </w:r>
            <w:r w:rsidRPr="00EF635D">
              <w:rPr>
                <w:b/>
                <w:bCs/>
              </w:rPr>
              <w:t xml:space="preserve"> in process</w:t>
            </w:r>
            <w:r w:rsidR="00D003F1">
              <w:rPr>
                <w:b/>
                <w:bCs/>
              </w:rPr>
              <w:t>.</w:t>
            </w:r>
          </w:p>
        </w:tc>
      </w:tr>
      <w:tr w:rsidR="00CB0455" w:rsidRPr="008A7C90" w14:paraId="57800790" w14:textId="77777777" w:rsidTr="005C1252">
        <w:trPr>
          <w:trHeight w:val="816"/>
        </w:trPr>
        <w:tc>
          <w:tcPr>
            <w:tcW w:w="2130" w:type="dxa"/>
          </w:tcPr>
          <w:p w14:paraId="6C4E04AC" w14:textId="161310DB" w:rsidR="00CB0455" w:rsidRPr="00EB0401" w:rsidRDefault="00CB0455" w:rsidP="005C1252">
            <w:r w:rsidRPr="00EB0401">
              <w:t>Additional Recommendations</w:t>
            </w:r>
          </w:p>
        </w:tc>
        <w:tc>
          <w:tcPr>
            <w:tcW w:w="8575" w:type="dxa"/>
          </w:tcPr>
          <w:p w14:paraId="08163871" w14:textId="48D42618" w:rsidR="00CB0455" w:rsidRPr="00EB0401" w:rsidRDefault="002A1A00" w:rsidP="005C1252">
            <w:r>
              <w:t xml:space="preserve">Operational leaders can consider repeat evaluation </w:t>
            </w:r>
            <w:r w:rsidR="00514319">
              <w:t>to assess</w:t>
            </w:r>
            <w:r>
              <w:t xml:space="preserve"> response rates with repeated invitations </w:t>
            </w:r>
            <w:r w:rsidR="1EA0E461">
              <w:t>(</w:t>
            </w:r>
            <w:r w:rsidR="00C3487D">
              <w:t>similar</w:t>
            </w:r>
            <w:r>
              <w:t xml:space="preserve"> approaches </w:t>
            </w:r>
            <w:r w:rsidR="00C3487D">
              <w:t xml:space="preserve">currently </w:t>
            </w:r>
            <w:r>
              <w:t>used</w:t>
            </w:r>
            <w:r w:rsidR="42B687C9">
              <w:t xml:space="preserve"> to increase responses</w:t>
            </w:r>
            <w:r>
              <w:t xml:space="preserve"> for older patients</w:t>
            </w:r>
            <w:r w:rsidR="4623D0D6">
              <w:t>)</w:t>
            </w:r>
            <w:r>
              <w:t>.</w:t>
            </w:r>
          </w:p>
        </w:tc>
      </w:tr>
      <w:tr w:rsidR="0048655A" w:rsidRPr="008A7C90" w14:paraId="21F6FB6D" w14:textId="77777777" w:rsidTr="005C1252">
        <w:trPr>
          <w:trHeight w:val="552"/>
        </w:trPr>
        <w:tc>
          <w:tcPr>
            <w:tcW w:w="2130" w:type="dxa"/>
          </w:tcPr>
          <w:p w14:paraId="511F380C" w14:textId="77777777" w:rsidR="0048655A" w:rsidRPr="008A7C90" w:rsidRDefault="0048655A" w:rsidP="005C1252">
            <w:pPr>
              <w:spacing w:line="259" w:lineRule="auto"/>
            </w:pPr>
            <w:r w:rsidRPr="008A7C90">
              <w:t>Implementation Tools</w:t>
            </w:r>
            <w:r w:rsidRPr="008A7C90">
              <w:tab/>
            </w:r>
          </w:p>
        </w:tc>
        <w:tc>
          <w:tcPr>
            <w:tcW w:w="8575" w:type="dxa"/>
          </w:tcPr>
          <w:p w14:paraId="35B5FEA6" w14:textId="77777777" w:rsidR="0048655A" w:rsidRPr="008A7C90" w:rsidRDefault="0048655A" w:rsidP="005C1252">
            <w:pPr>
              <w:spacing w:line="259" w:lineRule="auto"/>
            </w:pPr>
            <w:r w:rsidRPr="008A7C90">
              <w:t>Study outreach letter.</w:t>
            </w:r>
          </w:p>
        </w:tc>
      </w:tr>
      <w:tr w:rsidR="0048655A" w:rsidRPr="008A7C90" w14:paraId="02D4678D" w14:textId="77777777" w:rsidTr="005C1252">
        <w:trPr>
          <w:trHeight w:val="552"/>
        </w:trPr>
        <w:tc>
          <w:tcPr>
            <w:tcW w:w="2130" w:type="dxa"/>
          </w:tcPr>
          <w:p w14:paraId="1B184543" w14:textId="1AEA9DB5" w:rsidR="0048655A" w:rsidRPr="008A7C90" w:rsidRDefault="2CDC965E" w:rsidP="005C1252">
            <w:pPr>
              <w:spacing w:line="259" w:lineRule="auto"/>
            </w:pPr>
            <w:r w:rsidRPr="1FEBAA15">
              <w:rPr>
                <w:rFonts w:ascii="Calibri" w:eastAsia="Calibri" w:hAnsi="Calibri" w:cs="Calibri"/>
                <w:b/>
                <w:bCs/>
              </w:rPr>
              <w:t>Implementation and Follow-up Measures</w:t>
            </w:r>
          </w:p>
        </w:tc>
        <w:tc>
          <w:tcPr>
            <w:tcW w:w="8575" w:type="dxa"/>
          </w:tcPr>
          <w:p w14:paraId="0D25EBD1" w14:textId="22CC09E8" w:rsidR="0048655A" w:rsidRPr="008A7C90" w:rsidRDefault="0048655A" w:rsidP="005C1252">
            <w:pPr>
              <w:spacing w:line="259" w:lineRule="auto"/>
            </w:pPr>
            <w:r>
              <w:t>Percentage of screening uptake among African Americans age 45-50 in comparison to previously unscreened African Americans, whites, Hispanics and Asian/Pacific-Islanders 51-56 years old</w:t>
            </w:r>
            <w:r w:rsidR="77BA6B43">
              <w:t xml:space="preserve"> (implementation); changes in cancers</w:t>
            </w:r>
            <w:r w:rsidR="36A06E71">
              <w:t>/cancer stage/advanced polyps</w:t>
            </w:r>
            <w:r w:rsidR="77BA6B43">
              <w:t xml:space="preserve"> detected (effectiveness); changes in need for surgery/chemotherapy (utilization)</w:t>
            </w:r>
          </w:p>
        </w:tc>
      </w:tr>
      <w:tr w:rsidR="0048655A" w:rsidRPr="008A7C90" w14:paraId="66558595" w14:textId="77777777" w:rsidTr="005C1252">
        <w:trPr>
          <w:trHeight w:val="538"/>
        </w:trPr>
        <w:tc>
          <w:tcPr>
            <w:tcW w:w="2130" w:type="dxa"/>
          </w:tcPr>
          <w:p w14:paraId="29954FA9" w14:textId="77777777" w:rsidR="0048655A" w:rsidRPr="008A7C90" w:rsidRDefault="0048655A" w:rsidP="005C1252">
            <w:pPr>
              <w:spacing w:line="259" w:lineRule="auto"/>
            </w:pPr>
            <w:r w:rsidRPr="008A7C90">
              <w:t>Referenc</w:t>
            </w:r>
            <w:bookmarkStart w:id="1" w:name="_GoBack"/>
            <w:bookmarkEnd w:id="1"/>
            <w:r w:rsidRPr="008A7C90">
              <w:t>e</w:t>
            </w:r>
          </w:p>
        </w:tc>
        <w:tc>
          <w:tcPr>
            <w:tcW w:w="8575" w:type="dxa"/>
          </w:tcPr>
          <w:p w14:paraId="601DCC27" w14:textId="77777777" w:rsidR="0048655A" w:rsidRDefault="0048655A" w:rsidP="005C1252">
            <w:pPr>
              <w:spacing w:line="259" w:lineRule="auto"/>
            </w:pPr>
            <w:r>
              <w:rPr>
                <w:noProof/>
              </w:rPr>
              <w:drawing>
                <wp:inline distT="0" distB="0" distL="0" distR="0" wp14:anchorId="79F282DC" wp14:editId="71FE575C">
                  <wp:extent cx="4550080" cy="1751692"/>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50080" cy="1751692"/>
                          </a:xfrm>
                          <a:prstGeom prst="rect">
                            <a:avLst/>
                          </a:prstGeom>
                        </pic:spPr>
                      </pic:pic>
                    </a:graphicData>
                  </a:graphic>
                </wp:inline>
              </w:drawing>
            </w:r>
          </w:p>
          <w:p w14:paraId="47E51198" w14:textId="7E81FBCF" w:rsidR="00DA4706" w:rsidRDefault="0048655A" w:rsidP="005C1252">
            <w:proofErr w:type="spellStart"/>
            <w:r w:rsidRPr="008A7C90">
              <w:t>doi</w:t>
            </w:r>
            <w:proofErr w:type="spellEnd"/>
            <w:r w:rsidRPr="008A7C90">
              <w:t>:</w:t>
            </w:r>
            <w:r w:rsidR="00DA4706">
              <w:t xml:space="preserve"> </w:t>
            </w:r>
            <w:r w:rsidR="00DA4706">
              <w:t xml:space="preserve">10.1053/j.gastro.2020.07.011   </w:t>
            </w:r>
          </w:p>
          <w:p w14:paraId="722DE921" w14:textId="5BA63B25" w:rsidR="0048655A" w:rsidRPr="008A7C90" w:rsidRDefault="0048655A" w:rsidP="005C1252">
            <w:pPr>
              <w:spacing w:line="259" w:lineRule="auto"/>
            </w:pPr>
            <w:r w:rsidRPr="008A7C90">
              <w:t xml:space="preserve"> </w:t>
            </w:r>
            <w:hyperlink r:id="rId10" w:history="1">
              <w:r w:rsidRPr="008A7C90">
                <w:rPr>
                  <w:rStyle w:val="Hyperlink"/>
                </w:rPr>
                <w:t>https://doi.org/10.1053/j.gastro.2020.07.011</w:t>
              </w:r>
            </w:hyperlink>
          </w:p>
        </w:tc>
      </w:tr>
      <w:bookmarkEnd w:id="0"/>
    </w:tbl>
    <w:p w14:paraId="62800767" w14:textId="77777777" w:rsidR="00FE6194" w:rsidRDefault="00FE6194" w:rsidP="0048655A">
      <w:pPr>
        <w:spacing w:after="0"/>
      </w:pPr>
    </w:p>
    <w:sectPr w:rsidR="00FE6194" w:rsidSect="00D2453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61A85" w14:textId="77777777" w:rsidR="00CB7CC6" w:rsidRDefault="00CB7CC6" w:rsidP="005C1252">
      <w:pPr>
        <w:spacing w:after="0" w:line="240" w:lineRule="auto"/>
      </w:pPr>
      <w:r>
        <w:separator/>
      </w:r>
    </w:p>
  </w:endnote>
  <w:endnote w:type="continuationSeparator" w:id="0">
    <w:p w14:paraId="57DBF6E5" w14:textId="77777777" w:rsidR="00CB7CC6" w:rsidRDefault="00CB7CC6" w:rsidP="005C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81EAA" w14:textId="77777777" w:rsidR="00CB7CC6" w:rsidRDefault="00CB7CC6" w:rsidP="005C1252">
      <w:pPr>
        <w:spacing w:after="0" w:line="240" w:lineRule="auto"/>
      </w:pPr>
      <w:r>
        <w:separator/>
      </w:r>
    </w:p>
  </w:footnote>
  <w:footnote w:type="continuationSeparator" w:id="0">
    <w:p w14:paraId="45D04BAE" w14:textId="77777777" w:rsidR="00CB7CC6" w:rsidRDefault="00CB7CC6" w:rsidP="005C1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128C" w14:textId="41E52508" w:rsidR="005C1252" w:rsidRDefault="005C1252">
    <w:pPr>
      <w:pStyle w:val="Header"/>
    </w:pPr>
    <w:r>
      <w:t>Delivery Science Grants Program</w:t>
    </w:r>
  </w:p>
  <w:p w14:paraId="796A7A35" w14:textId="77777777" w:rsidR="005C1252" w:rsidRDefault="005C1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1D52BB"/>
    <w:rsid w:val="001E348B"/>
    <w:rsid w:val="002A1A00"/>
    <w:rsid w:val="0031051B"/>
    <w:rsid w:val="003D755D"/>
    <w:rsid w:val="003E34C5"/>
    <w:rsid w:val="0048655A"/>
    <w:rsid w:val="00514319"/>
    <w:rsid w:val="005C1252"/>
    <w:rsid w:val="006D32D2"/>
    <w:rsid w:val="0072563B"/>
    <w:rsid w:val="00777238"/>
    <w:rsid w:val="008131C8"/>
    <w:rsid w:val="008A7C90"/>
    <w:rsid w:val="009001F2"/>
    <w:rsid w:val="00933309"/>
    <w:rsid w:val="00A16BB1"/>
    <w:rsid w:val="00C3487D"/>
    <w:rsid w:val="00C4025A"/>
    <w:rsid w:val="00CB0455"/>
    <w:rsid w:val="00CB7CC6"/>
    <w:rsid w:val="00CE57BF"/>
    <w:rsid w:val="00CF4301"/>
    <w:rsid w:val="00D003F1"/>
    <w:rsid w:val="00D24534"/>
    <w:rsid w:val="00DA4706"/>
    <w:rsid w:val="00EB0401"/>
    <w:rsid w:val="00EF635D"/>
    <w:rsid w:val="00FE6194"/>
    <w:rsid w:val="02A519BD"/>
    <w:rsid w:val="0B4BE6C0"/>
    <w:rsid w:val="1A557A28"/>
    <w:rsid w:val="1EA0E461"/>
    <w:rsid w:val="1FEBAA15"/>
    <w:rsid w:val="2CDC965E"/>
    <w:rsid w:val="30BD5087"/>
    <w:rsid w:val="36A06E71"/>
    <w:rsid w:val="42B687C9"/>
    <w:rsid w:val="4499EFDA"/>
    <w:rsid w:val="4623D0D6"/>
    <w:rsid w:val="48373E55"/>
    <w:rsid w:val="4E551E08"/>
    <w:rsid w:val="500AC0C7"/>
    <w:rsid w:val="60D61E3E"/>
    <w:rsid w:val="6924F822"/>
    <w:rsid w:val="6AC0C883"/>
    <w:rsid w:val="7089E7F4"/>
    <w:rsid w:val="77BA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Header">
    <w:name w:val="header"/>
    <w:basedOn w:val="Normal"/>
    <w:link w:val="HeaderChar"/>
    <w:uiPriority w:val="99"/>
    <w:unhideWhenUsed/>
    <w:rsid w:val="005C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252"/>
  </w:style>
  <w:style w:type="paragraph" w:styleId="Footer">
    <w:name w:val="footer"/>
    <w:basedOn w:val="Normal"/>
    <w:link w:val="FooterChar"/>
    <w:uiPriority w:val="99"/>
    <w:unhideWhenUsed/>
    <w:rsid w:val="005C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i.org/10.1053/j.gastro.2020.07.011"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0F5A9-E434-42D9-8378-57992BEEC287}"/>
</file>

<file path=customXml/itemProps2.xml><?xml version="1.0" encoding="utf-8"?>
<ds:datastoreItem xmlns:ds="http://schemas.openxmlformats.org/officeDocument/2006/customXml" ds:itemID="{AC888A28-5B10-48BE-B8D6-480C75C53C84}"/>
</file>

<file path=customXml/itemProps3.xml><?xml version="1.0" encoding="utf-8"?>
<ds:datastoreItem xmlns:ds="http://schemas.openxmlformats.org/officeDocument/2006/customXml" ds:itemID="{422B8E45-4B7B-44CA-883D-6EABF409C33D}"/>
</file>

<file path=docProps/app.xml><?xml version="1.0" encoding="utf-8"?>
<Properties xmlns="http://schemas.openxmlformats.org/officeDocument/2006/extended-properties" xmlns:vt="http://schemas.openxmlformats.org/officeDocument/2006/docPropsVTypes">
  <Template>Normal.dotm</Template>
  <TotalTime>3</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Cimone E Parker</cp:lastModifiedBy>
  <cp:revision>4</cp:revision>
  <dcterms:created xsi:type="dcterms:W3CDTF">2021-01-13T00:09:00Z</dcterms:created>
  <dcterms:modified xsi:type="dcterms:W3CDTF">2021-01-13T04:16:00Z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