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9CB2" w14:textId="4953C80B" w:rsidR="0007357A" w:rsidRDefault="00125746" w:rsidP="00125746">
      <w:pPr>
        <w:ind w:left="-576" w:right="-576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1D40B6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Making the right thing easy to do: automatic risk stratification for hospital-acquired thromboembolism</w:t>
      </w:r>
    </w:p>
    <w:p w14:paraId="6CF4306A" w14:textId="77777777" w:rsidR="00585F94" w:rsidRPr="001D40B6" w:rsidRDefault="00585F94" w:rsidP="00585F94">
      <w:pPr>
        <w:ind w:left="-576" w:right="-57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Raymond Liu, MD, Vincent Liu, MD, MSc, Gabriel Escobar, MD</w:t>
      </w:r>
    </w:p>
    <w:tbl>
      <w:tblPr>
        <w:tblStyle w:val="TableGrid"/>
        <w:tblpPr w:leftFromText="180" w:rightFromText="180" w:vertAnchor="page" w:horzAnchor="margin" w:tblpXSpec="center" w:tblpY="2893"/>
        <w:tblW w:w="9900" w:type="dxa"/>
        <w:tblLook w:val="04A0" w:firstRow="1" w:lastRow="0" w:firstColumn="1" w:lastColumn="0" w:noHBand="0" w:noVBand="1"/>
      </w:tblPr>
      <w:tblGrid>
        <w:gridCol w:w="2610"/>
        <w:gridCol w:w="7290"/>
      </w:tblGrid>
      <w:tr w:rsidR="00585F94" w:rsidRPr="00A114EA" w14:paraId="4F17E77A" w14:textId="77777777" w:rsidTr="00585F94">
        <w:trPr>
          <w:trHeight w:val="816"/>
        </w:trPr>
        <w:tc>
          <w:tcPr>
            <w:tcW w:w="2610" w:type="dxa"/>
          </w:tcPr>
          <w:p w14:paraId="52D4D048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bookmarkStart w:id="0" w:name="_Hlk54105970"/>
            <w:r w:rsidRPr="00C47CF6">
              <w:rPr>
                <w:rFonts w:cstheme="minorHAnsi"/>
                <w:b/>
                <w:bCs/>
              </w:rPr>
              <w:t>Challenge</w:t>
            </w:r>
          </w:p>
        </w:tc>
        <w:tc>
          <w:tcPr>
            <w:tcW w:w="7290" w:type="dxa"/>
          </w:tcPr>
          <w:p w14:paraId="49474B13" w14:textId="77777777" w:rsidR="00585F94" w:rsidRPr="00D24BF9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>
              <w:t xml:space="preserve">Hospital-acquired venous thromboembolism (HA VTE) is a serious preventable complication. </w:t>
            </w:r>
          </w:p>
        </w:tc>
      </w:tr>
      <w:tr w:rsidR="00585F94" w:rsidRPr="00A114EA" w14:paraId="7A447887" w14:textId="77777777" w:rsidTr="00585F94">
        <w:trPr>
          <w:trHeight w:val="779"/>
        </w:trPr>
        <w:tc>
          <w:tcPr>
            <w:tcW w:w="2610" w:type="dxa"/>
          </w:tcPr>
          <w:p w14:paraId="63180969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Existing Evidence</w:t>
            </w:r>
          </w:p>
        </w:tc>
        <w:tc>
          <w:tcPr>
            <w:tcW w:w="7290" w:type="dxa"/>
          </w:tcPr>
          <w:p w14:paraId="2C2DF609" w14:textId="427F396A" w:rsidR="00585F94" w:rsidRPr="00D24BF9" w:rsidRDefault="00510217" w:rsidP="00585F9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Current standard of care is based on risk assessment models which require manual calculation.  Existing prelim evidence suggest that these models are time-consuming, not being used in clinical practice and are also not predictive in our population.</w:t>
            </w:r>
          </w:p>
        </w:tc>
      </w:tr>
      <w:tr w:rsidR="00585F94" w:rsidRPr="00A114EA" w14:paraId="6A0782D5" w14:textId="77777777" w:rsidTr="00A278DE">
        <w:trPr>
          <w:trHeight w:val="425"/>
        </w:trPr>
        <w:tc>
          <w:tcPr>
            <w:tcW w:w="2610" w:type="dxa"/>
          </w:tcPr>
          <w:p w14:paraId="2FD0DB44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Target Population</w:t>
            </w:r>
          </w:p>
        </w:tc>
        <w:tc>
          <w:tcPr>
            <w:tcW w:w="7290" w:type="dxa"/>
          </w:tcPr>
          <w:p w14:paraId="7A787BDE" w14:textId="155F101D" w:rsidR="00585F94" w:rsidRDefault="00510217" w:rsidP="00585F9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All medical admissions at KPNC.</w:t>
            </w:r>
          </w:p>
          <w:p w14:paraId="38A9ED75" w14:textId="77777777" w:rsidR="00585F94" w:rsidRPr="00D24BF9" w:rsidRDefault="00585F94" w:rsidP="00585F94">
            <w:pPr>
              <w:rPr>
                <w:rFonts w:cstheme="minorHAnsi"/>
              </w:rPr>
            </w:pPr>
          </w:p>
        </w:tc>
      </w:tr>
      <w:tr w:rsidR="00585F94" w:rsidRPr="00A114EA" w14:paraId="5406B898" w14:textId="77777777" w:rsidTr="00585F94">
        <w:trPr>
          <w:trHeight w:val="276"/>
        </w:trPr>
        <w:tc>
          <w:tcPr>
            <w:tcW w:w="2610" w:type="dxa"/>
          </w:tcPr>
          <w:p w14:paraId="3D3323B5" w14:textId="77777777" w:rsidR="00585F94" w:rsidRPr="00C47CF6" w:rsidRDefault="00585F94" w:rsidP="00585F94">
            <w:pPr>
              <w:spacing w:line="259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CF6">
              <w:rPr>
                <w:rFonts w:cstheme="minorHAnsi"/>
                <w:b/>
                <w:bCs/>
              </w:rPr>
              <w:t>Intervention or Exposure</w:t>
            </w:r>
          </w:p>
        </w:tc>
        <w:tc>
          <w:tcPr>
            <w:tcW w:w="7290" w:type="dxa"/>
          </w:tcPr>
          <w:p w14:paraId="6DEDBA08" w14:textId="77777777" w:rsidR="00585F94" w:rsidRPr="0062756E" w:rsidRDefault="00585F94" w:rsidP="00585F94">
            <w:pPr>
              <w:rPr>
                <w:rFonts w:eastAsia="Times New Roman" w:cstheme="minorHAnsi"/>
                <w:color w:val="000000"/>
              </w:rPr>
            </w:pPr>
            <w:r>
              <w:t>Decision support can help physicians choose strategies to prevent HA VTE based on the patient’s risk. We hypothesized that an automatically calculated Padua risk score could improve risk-concordant HA VTE prophylaxis that will reduce unnecessary anticoagulation while increasing appropriate anticoagulation.</w:t>
            </w:r>
          </w:p>
        </w:tc>
      </w:tr>
      <w:tr w:rsidR="00585F94" w:rsidRPr="00A114EA" w14:paraId="3BEC1814" w14:textId="77777777" w:rsidTr="00585F94">
        <w:trPr>
          <w:trHeight w:val="2282"/>
        </w:trPr>
        <w:tc>
          <w:tcPr>
            <w:tcW w:w="2610" w:type="dxa"/>
          </w:tcPr>
          <w:p w14:paraId="20E48A71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Outcomes/Key Findings</w:t>
            </w:r>
          </w:p>
        </w:tc>
        <w:tc>
          <w:tcPr>
            <w:tcW w:w="7290" w:type="dxa"/>
          </w:tcPr>
          <w:p w14:paraId="5F4087D6" w14:textId="4EFE5D85" w:rsidR="00510217" w:rsidRDefault="00585F94" w:rsidP="00585F9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10217">
              <w:rPr>
                <w:rFonts w:ascii="Calibri" w:hAnsi="Calibri" w:cs="Calibri"/>
                <w:color w:val="auto"/>
                <w:sz w:val="22"/>
                <w:szCs w:val="22"/>
              </w:rPr>
              <w:t>The current industry standard, Padua Prediction Score (AUC=60%), is not highly accurate in our setting. We developed a predictive HA VTE model (23 variables) that is superior to the current Padua score (AUC=70%).</w:t>
            </w:r>
          </w:p>
          <w:p w14:paraId="0F569880" w14:textId="77777777" w:rsidR="00510217" w:rsidRPr="00510217" w:rsidRDefault="00510217" w:rsidP="00585F9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398A348" w14:textId="77777777" w:rsidR="00585F94" w:rsidRDefault="00585F94" w:rsidP="00585F94">
            <w:r>
              <w:t>The rate of HA VTE is 1.24%, rising over time. Current HBS-provider risk assessment is not predictive of HA VTE (AUC=51.8%).</w:t>
            </w:r>
          </w:p>
          <w:p w14:paraId="15C39691" w14:textId="77777777" w:rsidR="00510217" w:rsidRDefault="00510217" w:rsidP="00585F94">
            <w:pPr>
              <w:rPr>
                <w:rFonts w:eastAsia="Times New Roman"/>
              </w:rPr>
            </w:pPr>
          </w:p>
          <w:p w14:paraId="7AB63A6B" w14:textId="08253088" w:rsidR="00585F94" w:rsidRPr="00D24BF9" w:rsidRDefault="00585F94" w:rsidP="00585F94">
            <w:pPr>
              <w:rPr>
                <w:rFonts w:cstheme="minorHAnsi"/>
                <w:i/>
                <w:iCs/>
              </w:rPr>
            </w:pPr>
            <w:r>
              <w:rPr>
                <w:rFonts w:eastAsia="Times New Roman"/>
              </w:rPr>
              <w:t>A</w:t>
            </w:r>
            <w:r w:rsidRPr="00D7376D">
              <w:rPr>
                <w:rFonts w:eastAsia="Times New Roman"/>
              </w:rPr>
              <w:t xml:space="preserve">nticoagulant used differs across medical centers, and unfractionated heparin (considered less effective) is used 2-3 times more than enoxaparin. </w:t>
            </w:r>
          </w:p>
        </w:tc>
      </w:tr>
      <w:tr w:rsidR="00585F94" w:rsidRPr="00A114EA" w14:paraId="390B7765" w14:textId="77777777" w:rsidTr="00585F94">
        <w:trPr>
          <w:trHeight w:val="816"/>
        </w:trPr>
        <w:tc>
          <w:tcPr>
            <w:tcW w:w="2610" w:type="dxa"/>
          </w:tcPr>
          <w:p w14:paraId="6B647ED2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Resulting Action/Change</w:t>
            </w:r>
          </w:p>
        </w:tc>
        <w:tc>
          <w:tcPr>
            <w:tcW w:w="7290" w:type="dxa"/>
          </w:tcPr>
          <w:p w14:paraId="15F37CE7" w14:textId="3CC4AE21" w:rsidR="00585F94" w:rsidRPr="00D24BF9" w:rsidRDefault="00585F94" w:rsidP="00585F94">
            <w:pPr>
              <w:rPr>
                <w:rFonts w:cstheme="minorHAnsi"/>
              </w:rPr>
            </w:pPr>
            <w:r>
              <w:rPr>
                <w:rFonts w:eastAsia="Times New Roman"/>
              </w:rPr>
              <w:t>Findings warrant</w:t>
            </w:r>
            <w:r w:rsidRPr="00D7376D">
              <w:rPr>
                <w:rFonts w:eastAsia="Times New Roman"/>
              </w:rPr>
              <w:t xml:space="preserve"> changes to the HBS admission order set to include an automated HA-VTE risk score and patient-tailored recommendations for HA-VTE prophylaxis in real time. Regular meetings with key stakeholders including HBS Chiefs, hematology leadership, internal medicine residents produced a consensus approach to incorporating a HA-VTE risk model into KPHC order sets.</w:t>
            </w:r>
          </w:p>
        </w:tc>
      </w:tr>
      <w:tr w:rsidR="00585F94" w:rsidRPr="00A114EA" w14:paraId="030CACF0" w14:textId="77777777" w:rsidTr="00585F94">
        <w:trPr>
          <w:trHeight w:val="816"/>
        </w:trPr>
        <w:tc>
          <w:tcPr>
            <w:tcW w:w="2610" w:type="dxa"/>
          </w:tcPr>
          <w:p w14:paraId="07F0307E" w14:textId="77777777" w:rsidR="00585F94" w:rsidRPr="00C47CF6" w:rsidRDefault="00585F94" w:rsidP="00585F94">
            <w:pPr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Additional Recommendations</w:t>
            </w:r>
          </w:p>
        </w:tc>
        <w:tc>
          <w:tcPr>
            <w:tcW w:w="7290" w:type="dxa"/>
          </w:tcPr>
          <w:p w14:paraId="2480FA3D" w14:textId="517BA7E3" w:rsidR="00585F94" w:rsidRPr="00D24BF9" w:rsidRDefault="00510217" w:rsidP="00585F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admissions order set has been adjusted to promote the use of </w:t>
            </w:r>
            <w:proofErr w:type="gramStart"/>
            <w:r>
              <w:rPr>
                <w:rFonts w:cstheme="minorHAnsi"/>
              </w:rPr>
              <w:t>LMWH, and</w:t>
            </w:r>
            <w:proofErr w:type="gramEnd"/>
            <w:r>
              <w:rPr>
                <w:rFonts w:cstheme="minorHAnsi"/>
              </w:rPr>
              <w:t xml:space="preserve"> standardize dosing for VTE prophylaxis Spring 2022.</w:t>
            </w:r>
          </w:p>
        </w:tc>
      </w:tr>
      <w:tr w:rsidR="00585F94" w:rsidRPr="00A114EA" w14:paraId="2AE2DE4E" w14:textId="77777777" w:rsidTr="00585F94">
        <w:trPr>
          <w:trHeight w:val="413"/>
        </w:trPr>
        <w:tc>
          <w:tcPr>
            <w:tcW w:w="2610" w:type="dxa"/>
          </w:tcPr>
          <w:p w14:paraId="18531E33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Implementation Tools</w:t>
            </w:r>
            <w:r w:rsidRPr="00C47CF6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290" w:type="dxa"/>
          </w:tcPr>
          <w:p w14:paraId="506AC3B5" w14:textId="530ADF47" w:rsidR="00585F94" w:rsidRPr="00D24BF9" w:rsidRDefault="00585F94" w:rsidP="00585F94">
            <w:pPr>
              <w:rPr>
                <w:rFonts w:cstheme="minorHAnsi"/>
              </w:rPr>
            </w:pPr>
            <w:r>
              <w:t>A validated dynamic automated cohort of HA-VTE and a new risk assessment model for HA-VTE will serve as the basis for planned changes in the HBS admission order set to improve prediction and prevention of HA-VTE in a more guideline-consistent manner.</w:t>
            </w:r>
          </w:p>
        </w:tc>
      </w:tr>
      <w:tr w:rsidR="00585F94" w:rsidRPr="00A114EA" w14:paraId="486763AD" w14:textId="77777777" w:rsidTr="00585F94">
        <w:trPr>
          <w:trHeight w:val="552"/>
        </w:trPr>
        <w:tc>
          <w:tcPr>
            <w:tcW w:w="2610" w:type="dxa"/>
          </w:tcPr>
          <w:p w14:paraId="5C773139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Implementation Measurement</w:t>
            </w:r>
          </w:p>
        </w:tc>
        <w:tc>
          <w:tcPr>
            <w:tcW w:w="7290" w:type="dxa"/>
          </w:tcPr>
          <w:p w14:paraId="63A83E35" w14:textId="0A036E90" w:rsidR="00585F94" w:rsidRPr="00D24BF9" w:rsidRDefault="00510217" w:rsidP="00585F9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FDA guidance around decision support tools that utilize artificial intelligence has recently changed and requires further steps to reach compliant implementation.</w:t>
            </w:r>
          </w:p>
        </w:tc>
      </w:tr>
      <w:tr w:rsidR="00585F94" w:rsidRPr="00A114EA" w14:paraId="2042435B" w14:textId="77777777" w:rsidTr="00585F94">
        <w:trPr>
          <w:trHeight w:val="538"/>
        </w:trPr>
        <w:tc>
          <w:tcPr>
            <w:tcW w:w="2610" w:type="dxa"/>
          </w:tcPr>
          <w:p w14:paraId="4167B751" w14:textId="77777777" w:rsidR="00585F94" w:rsidRPr="00C47CF6" w:rsidRDefault="00585F94" w:rsidP="00585F94">
            <w:pPr>
              <w:spacing w:line="259" w:lineRule="auto"/>
              <w:rPr>
                <w:rFonts w:cstheme="minorHAnsi"/>
                <w:b/>
                <w:bCs/>
              </w:rPr>
            </w:pPr>
            <w:r w:rsidRPr="00C47CF6">
              <w:rPr>
                <w:rFonts w:cstheme="minorHAnsi"/>
                <w:b/>
                <w:bCs/>
              </w:rPr>
              <w:t>Reference</w:t>
            </w:r>
          </w:p>
        </w:tc>
        <w:tc>
          <w:tcPr>
            <w:tcW w:w="7290" w:type="dxa"/>
          </w:tcPr>
          <w:p w14:paraId="6EDB3F6A" w14:textId="06B6F12C" w:rsidR="00585F94" w:rsidRDefault="005E79CF" w:rsidP="00585F94">
            <w:pPr>
              <w:spacing w:line="259" w:lineRule="auto"/>
              <w:rPr>
                <w:rFonts w:cstheme="minorHAnsi"/>
              </w:rPr>
            </w:pPr>
            <w:hyperlink r:id="rId11" w:history="1">
              <w:r w:rsidR="00510217" w:rsidRPr="001B2452">
                <w:rPr>
                  <w:rStyle w:val="Hyperlink"/>
                  <w:rFonts w:cstheme="minorHAnsi"/>
                </w:rPr>
                <w:t>https://jamanetwork.com/journals/jamanetworkopen/fullarticle/2798830</w:t>
              </w:r>
            </w:hyperlink>
          </w:p>
          <w:p w14:paraId="42F0859A" w14:textId="3249AF9C" w:rsidR="00510217" w:rsidRPr="00D24BF9" w:rsidRDefault="00510217" w:rsidP="00585F9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Additional manuscript on practice patterns for HA-VTE prophylaxis submitted (first author James Xu).</w:t>
            </w:r>
          </w:p>
        </w:tc>
      </w:tr>
    </w:tbl>
    <w:bookmarkEnd w:id="0"/>
    <w:p w14:paraId="193F8E1A" w14:textId="662026BC" w:rsidR="003B632B" w:rsidRDefault="00053C2E">
      <w:r>
        <w:lastRenderedPageBreak/>
        <w:br/>
      </w:r>
    </w:p>
    <w:sectPr w:rsidR="003B63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1A453" w14:textId="77777777" w:rsidR="00B142E7" w:rsidRDefault="00B142E7" w:rsidP="00D548E3">
      <w:pPr>
        <w:spacing w:after="0" w:line="240" w:lineRule="auto"/>
      </w:pPr>
      <w:r>
        <w:separator/>
      </w:r>
    </w:p>
  </w:endnote>
  <w:endnote w:type="continuationSeparator" w:id="0">
    <w:p w14:paraId="697E28D1" w14:textId="77777777" w:rsidR="00B142E7" w:rsidRDefault="00B142E7" w:rsidP="00D548E3">
      <w:pPr>
        <w:spacing w:after="0" w:line="240" w:lineRule="auto"/>
      </w:pPr>
      <w:r>
        <w:continuationSeparator/>
      </w:r>
    </w:p>
  </w:endnote>
  <w:endnote w:type="continuationNotice" w:id="1">
    <w:p w14:paraId="5CCAA2B8" w14:textId="77777777" w:rsidR="00B142E7" w:rsidRDefault="00B14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D50E" w14:textId="77777777" w:rsidR="00B142E7" w:rsidRDefault="00B142E7" w:rsidP="00D548E3">
      <w:pPr>
        <w:spacing w:after="0" w:line="240" w:lineRule="auto"/>
      </w:pPr>
      <w:r>
        <w:separator/>
      </w:r>
    </w:p>
  </w:footnote>
  <w:footnote w:type="continuationSeparator" w:id="0">
    <w:p w14:paraId="7F63C665" w14:textId="77777777" w:rsidR="00B142E7" w:rsidRDefault="00B142E7" w:rsidP="00D548E3">
      <w:pPr>
        <w:spacing w:after="0" w:line="240" w:lineRule="auto"/>
      </w:pPr>
      <w:r>
        <w:continuationSeparator/>
      </w:r>
    </w:p>
  </w:footnote>
  <w:footnote w:type="continuationNotice" w:id="1">
    <w:p w14:paraId="068E1A42" w14:textId="77777777" w:rsidR="00B142E7" w:rsidRDefault="00B14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F10C" w14:textId="270E7189" w:rsidR="00163F41" w:rsidRDefault="00163F41" w:rsidP="00163F41">
    <w:pPr>
      <w:ind w:left="-576" w:right="-576"/>
      <w:rPr>
        <w:rFonts w:asciiTheme="majorHAnsi" w:hAnsiTheme="majorHAnsi" w:cstheme="majorHAnsi"/>
      </w:rPr>
    </w:pPr>
    <w:bookmarkStart w:id="1" w:name="_Hlk114030049"/>
    <w:r w:rsidRPr="00731E5D">
      <w:rPr>
        <w:rFonts w:asciiTheme="majorHAnsi" w:hAnsiTheme="majorHAnsi" w:cstheme="majorHAnsi"/>
      </w:rPr>
      <w:t>Deliver</w:t>
    </w:r>
    <w:r>
      <w:rPr>
        <w:rFonts w:asciiTheme="majorHAnsi" w:hAnsiTheme="majorHAnsi" w:cstheme="majorHAnsi"/>
      </w:rPr>
      <w:t>y</w:t>
    </w:r>
    <w:r w:rsidRPr="00731E5D">
      <w:rPr>
        <w:rFonts w:asciiTheme="majorHAnsi" w:hAnsiTheme="majorHAnsi" w:cstheme="majorHAnsi"/>
      </w:rPr>
      <w:t xml:space="preserve"> Science Grants Progra</w:t>
    </w:r>
    <w:bookmarkEnd w:id="1"/>
    <w:r>
      <w:rPr>
        <w:rFonts w:asciiTheme="majorHAnsi" w:hAnsiTheme="majorHAnsi" w:cstheme="majorHAnsi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5C2C"/>
    <w:multiLevelType w:val="hybridMultilevel"/>
    <w:tmpl w:val="F79A6B4A"/>
    <w:lvl w:ilvl="0" w:tplc="57A0EC4E">
      <w:start w:val="1"/>
      <w:numFmt w:val="decimal"/>
      <w:lvlText w:val="(%1)"/>
      <w:lvlJc w:val="left"/>
      <w:pPr>
        <w:ind w:left="51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EAA2976"/>
    <w:multiLevelType w:val="hybridMultilevel"/>
    <w:tmpl w:val="A8F0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6170"/>
    <w:multiLevelType w:val="hybridMultilevel"/>
    <w:tmpl w:val="C67C2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4F09"/>
    <w:multiLevelType w:val="hybridMultilevel"/>
    <w:tmpl w:val="9414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93058">
    <w:abstractNumId w:val="0"/>
  </w:num>
  <w:num w:numId="2" w16cid:durableId="1101149496">
    <w:abstractNumId w:val="3"/>
  </w:num>
  <w:num w:numId="3" w16cid:durableId="546066730">
    <w:abstractNumId w:val="3"/>
  </w:num>
  <w:num w:numId="4" w16cid:durableId="732431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889014">
    <w:abstractNumId w:val="3"/>
  </w:num>
  <w:num w:numId="6" w16cid:durableId="1059282527">
    <w:abstractNumId w:val="1"/>
  </w:num>
  <w:num w:numId="7" w16cid:durableId="1524517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4E"/>
    <w:rsid w:val="000001BC"/>
    <w:rsid w:val="00044402"/>
    <w:rsid w:val="00053C2E"/>
    <w:rsid w:val="00057E4C"/>
    <w:rsid w:val="0007357A"/>
    <w:rsid w:val="00086E60"/>
    <w:rsid w:val="000C1F59"/>
    <w:rsid w:val="00121BFA"/>
    <w:rsid w:val="00125746"/>
    <w:rsid w:val="001371EE"/>
    <w:rsid w:val="001427AA"/>
    <w:rsid w:val="00163F41"/>
    <w:rsid w:val="00170929"/>
    <w:rsid w:val="00170A8B"/>
    <w:rsid w:val="001927C6"/>
    <w:rsid w:val="001D40B6"/>
    <w:rsid w:val="002030CA"/>
    <w:rsid w:val="00214F94"/>
    <w:rsid w:val="00226C71"/>
    <w:rsid w:val="00252252"/>
    <w:rsid w:val="002923BA"/>
    <w:rsid w:val="002B386C"/>
    <w:rsid w:val="003118F9"/>
    <w:rsid w:val="00374981"/>
    <w:rsid w:val="00374A3F"/>
    <w:rsid w:val="003A1182"/>
    <w:rsid w:val="003B632B"/>
    <w:rsid w:val="003D57C9"/>
    <w:rsid w:val="003E2D32"/>
    <w:rsid w:val="003E6E99"/>
    <w:rsid w:val="00435985"/>
    <w:rsid w:val="00447FFB"/>
    <w:rsid w:val="00455EF8"/>
    <w:rsid w:val="00486F85"/>
    <w:rsid w:val="00497C69"/>
    <w:rsid w:val="004B5455"/>
    <w:rsid w:val="004F6E9F"/>
    <w:rsid w:val="00510217"/>
    <w:rsid w:val="00536AC0"/>
    <w:rsid w:val="00561A30"/>
    <w:rsid w:val="00567321"/>
    <w:rsid w:val="00585F94"/>
    <w:rsid w:val="00594466"/>
    <w:rsid w:val="005B1BBA"/>
    <w:rsid w:val="0061519A"/>
    <w:rsid w:val="0062756E"/>
    <w:rsid w:val="00642001"/>
    <w:rsid w:val="006A06B2"/>
    <w:rsid w:val="006C74C5"/>
    <w:rsid w:val="006F7728"/>
    <w:rsid w:val="00731E5D"/>
    <w:rsid w:val="007848F0"/>
    <w:rsid w:val="007A097D"/>
    <w:rsid w:val="00821B35"/>
    <w:rsid w:val="008B47D5"/>
    <w:rsid w:val="00922572"/>
    <w:rsid w:val="009300B4"/>
    <w:rsid w:val="00950B64"/>
    <w:rsid w:val="00980BBC"/>
    <w:rsid w:val="0099534E"/>
    <w:rsid w:val="009C7ED9"/>
    <w:rsid w:val="009E7466"/>
    <w:rsid w:val="00A278DE"/>
    <w:rsid w:val="00AB3498"/>
    <w:rsid w:val="00B142E7"/>
    <w:rsid w:val="00B3044D"/>
    <w:rsid w:val="00B9073B"/>
    <w:rsid w:val="00BA2FEF"/>
    <w:rsid w:val="00C47CF6"/>
    <w:rsid w:val="00C57893"/>
    <w:rsid w:val="00C62E09"/>
    <w:rsid w:val="00C718D9"/>
    <w:rsid w:val="00CA217F"/>
    <w:rsid w:val="00CB24DD"/>
    <w:rsid w:val="00D058AA"/>
    <w:rsid w:val="00D24BF9"/>
    <w:rsid w:val="00D548E3"/>
    <w:rsid w:val="00D7376D"/>
    <w:rsid w:val="00DA3782"/>
    <w:rsid w:val="00DA669A"/>
    <w:rsid w:val="00DA7398"/>
    <w:rsid w:val="00E07D37"/>
    <w:rsid w:val="00E27C87"/>
    <w:rsid w:val="00E64D2B"/>
    <w:rsid w:val="00E673F6"/>
    <w:rsid w:val="00E860C8"/>
    <w:rsid w:val="00EA795D"/>
    <w:rsid w:val="00ED4607"/>
    <w:rsid w:val="00F26501"/>
    <w:rsid w:val="00F519B9"/>
    <w:rsid w:val="00FC1D64"/>
    <w:rsid w:val="6BF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3C7C"/>
  <w15:chartTrackingRefBased/>
  <w15:docId w15:val="{2A4C368D-8A90-46F3-B8BB-1D77561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34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9953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E3"/>
  </w:style>
  <w:style w:type="paragraph" w:styleId="Footer">
    <w:name w:val="footer"/>
    <w:basedOn w:val="Normal"/>
    <w:link w:val="FooterChar"/>
    <w:uiPriority w:val="99"/>
    <w:unhideWhenUsed/>
    <w:rsid w:val="00D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E3"/>
  </w:style>
  <w:style w:type="paragraph" w:customStyle="1" w:styleId="Default">
    <w:name w:val="Default"/>
    <w:basedOn w:val="Normal"/>
    <w:rsid w:val="0059446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amanetwork.com/journals/jamanetworkopen/fullarticle/279883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17F9B8-CC6D-486B-89DC-329A4CD49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940C3-8542-4B08-BB88-BDA1C8B834EC}"/>
</file>

<file path=customXml/itemProps3.xml><?xml version="1.0" encoding="utf-8"?>
<ds:datastoreItem xmlns:ds="http://schemas.openxmlformats.org/officeDocument/2006/customXml" ds:itemID="{D11EB93F-64A4-4AF8-B77A-C96B3DB44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81089-E8C6-4CA5-A3ED-E800C7D1DC86}">
  <ds:schemaRefs>
    <ds:schemaRef ds:uri="http://schemas.microsoft.com/office/2006/metadata/properties"/>
    <ds:schemaRef ds:uri="http://schemas.microsoft.com/office/infopath/2007/PartnerControls"/>
    <ds:schemaRef ds:uri="537647ec-f617-4999-8032-1f453e4c2fb5"/>
    <ds:schemaRef ds:uri="04c69e7e-30dd-4fc4-b8bc-afeef48eb057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Au</dc:creator>
  <cp:keywords/>
  <dc:description/>
  <cp:lastModifiedBy>Natalie Au</cp:lastModifiedBy>
  <cp:revision>2</cp:revision>
  <dcterms:created xsi:type="dcterms:W3CDTF">2024-10-14T22:23:00Z</dcterms:created>
  <dcterms:modified xsi:type="dcterms:W3CDTF">2024-10-14T22:23:00Z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  <property fmtid="{D5CDD505-2E9C-101B-9397-08002B2CF9AE}" pid="3" name="MediaServiceImageTags">
    <vt:lpwstr/>
  </property>
</Properties>
</file>