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47B6" w14:textId="3ABE7FE6" w:rsidR="00A36485" w:rsidRDefault="29FE3EDA" w:rsidP="00A36485">
      <w:pPr>
        <w:pStyle w:val="Heading1"/>
        <w:spacing w:before="0"/>
      </w:pPr>
      <w:bookmarkStart w:id="0" w:name="_GoBack"/>
      <w:bookmarkEnd w:id="0"/>
      <w:r>
        <w:t>S</w:t>
      </w:r>
      <w:r w:rsidR="00A36485">
        <w:t>hort-course treatment</w:t>
      </w:r>
      <w:r w:rsidR="2C2F80B4">
        <w:t xml:space="preserve"> (8 weeks) as effective as 12 week</w:t>
      </w:r>
      <w:r w:rsidR="001D741A">
        <w:t>s</w:t>
      </w:r>
      <w:r w:rsidR="2C2F80B4">
        <w:t xml:space="preserve"> t</w:t>
      </w:r>
      <w:r w:rsidR="0E27BE2F">
        <w:t xml:space="preserve">reatment for black patients with </w:t>
      </w:r>
      <w:r w:rsidR="00A36485">
        <w:t>hepatitis C virus (HCV) infection</w:t>
      </w:r>
    </w:p>
    <w:p w14:paraId="68F66E6A" w14:textId="3C301668" w:rsidR="00B7767C" w:rsidRPr="00B7767C" w:rsidRDefault="00B7767C" w:rsidP="006B3731">
      <w:pPr>
        <w:pStyle w:val="Heading1"/>
        <w:spacing w:before="0"/>
        <w:rPr>
          <w:color w:val="auto"/>
          <w:sz w:val="24"/>
          <w:szCs w:val="24"/>
        </w:rPr>
      </w:pPr>
      <w:r w:rsidRPr="00B7767C">
        <w:rPr>
          <w:color w:val="auto"/>
          <w:sz w:val="24"/>
          <w:szCs w:val="24"/>
        </w:rPr>
        <w:t xml:space="preserve">Julia L. Marcus, PhD, MPH; Leo B. Hurley, MPH; Scott Chamberland, PharmD; Jamila H. Champsi, MD; Laura C. </w:t>
      </w:r>
      <w:proofErr w:type="spellStart"/>
      <w:r w:rsidRPr="00B7767C">
        <w:rPr>
          <w:color w:val="auto"/>
          <w:sz w:val="24"/>
          <w:szCs w:val="24"/>
        </w:rPr>
        <w:t>Gittleman</w:t>
      </w:r>
      <w:proofErr w:type="spellEnd"/>
      <w:r w:rsidRPr="00B7767C">
        <w:rPr>
          <w:color w:val="auto"/>
          <w:sz w:val="24"/>
          <w:szCs w:val="24"/>
        </w:rPr>
        <w:t>, RN, MBA; Daniel G. Korn, MD;</w:t>
      </w:r>
      <w:r>
        <w:rPr>
          <w:color w:val="auto"/>
          <w:sz w:val="24"/>
          <w:szCs w:val="24"/>
        </w:rPr>
        <w:t xml:space="preserve"> </w:t>
      </w:r>
      <w:r w:rsidRPr="00B7767C">
        <w:rPr>
          <w:color w:val="auto"/>
          <w:sz w:val="24"/>
          <w:szCs w:val="24"/>
        </w:rPr>
        <w:t>Jennifer B. Lai, MSc, PharmD; Jennifer O. Lam, PhD, MPH; Mary Patricia Pauly, MD; Charles P. Quesenberry, Jr., PhD; Joanna Ready, MD; Varun Saxena, MD;</w:t>
      </w:r>
    </w:p>
    <w:p w14:paraId="6807522F" w14:textId="0C4FDC3B" w:rsidR="006721AA" w:rsidRDefault="00B7767C" w:rsidP="00B7767C">
      <w:pPr>
        <w:pStyle w:val="Heading1"/>
        <w:spacing w:before="0"/>
      </w:pPr>
      <w:r w:rsidRPr="00B7767C">
        <w:rPr>
          <w:color w:val="auto"/>
          <w:sz w:val="24"/>
          <w:szCs w:val="24"/>
        </w:rPr>
        <w:t>Suk Seo, MD; David J. Witt, MD; and Michael J. Silverberg, PhD, MPH</w:t>
      </w:r>
      <w:r w:rsidRPr="00B7767C" w:rsidDel="00B7767C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38"/>
        <w:gridCol w:w="8067"/>
      </w:tblGrid>
      <w:tr w:rsidR="00E8348C" w:rsidRPr="008A7C90" w14:paraId="5E8C4A25" w14:textId="77777777" w:rsidTr="5E66E7AA">
        <w:trPr>
          <w:trHeight w:val="816"/>
        </w:trPr>
        <w:tc>
          <w:tcPr>
            <w:tcW w:w="2638" w:type="dxa"/>
          </w:tcPr>
          <w:p w14:paraId="5B70F066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bookmarkStart w:id="1" w:name="_Hlk54105970"/>
            <w:r w:rsidRPr="00B11E6C">
              <w:rPr>
                <w:b/>
                <w:bCs/>
              </w:rPr>
              <w:t>Challenge</w:t>
            </w:r>
          </w:p>
        </w:tc>
        <w:tc>
          <w:tcPr>
            <w:tcW w:w="8067" w:type="dxa"/>
          </w:tcPr>
          <w:p w14:paraId="16C35478" w14:textId="683C2EC7" w:rsidR="00E8348C" w:rsidRPr="00B11E6C" w:rsidRDefault="00014B7B" w:rsidP="00014B7B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 xml:space="preserve">Guidelines for </w:t>
            </w:r>
            <w:r w:rsidR="00B11E6C" w:rsidRPr="40188515">
              <w:rPr>
                <w:b/>
                <w:bCs/>
                <w:lang w:val="en"/>
              </w:rPr>
              <w:t xml:space="preserve">hepatitis </w:t>
            </w:r>
            <w:r w:rsidR="74961DBE" w:rsidRPr="40188515">
              <w:rPr>
                <w:b/>
                <w:bCs/>
                <w:lang w:val="en"/>
              </w:rPr>
              <w:t xml:space="preserve">C </w:t>
            </w:r>
            <w:r w:rsidR="00B11E6C" w:rsidRPr="40188515">
              <w:rPr>
                <w:b/>
                <w:bCs/>
                <w:lang w:val="en"/>
              </w:rPr>
              <w:t>treatment</w:t>
            </w:r>
            <w:r>
              <w:rPr>
                <w:b/>
                <w:bCs/>
                <w:lang w:val="en"/>
              </w:rPr>
              <w:t xml:space="preserve"> indicate that most people </w:t>
            </w:r>
            <w:r w:rsidR="00104B27">
              <w:rPr>
                <w:b/>
                <w:bCs/>
                <w:lang w:val="en"/>
              </w:rPr>
              <w:t>can</w:t>
            </w:r>
            <w:r>
              <w:rPr>
                <w:b/>
                <w:bCs/>
                <w:lang w:val="en"/>
              </w:rPr>
              <w:t xml:space="preserve"> be treated </w:t>
            </w:r>
            <w:r w:rsidRPr="00014B7B">
              <w:rPr>
                <w:b/>
                <w:bCs/>
                <w:lang w:val="en"/>
              </w:rPr>
              <w:t xml:space="preserve">with </w:t>
            </w:r>
            <w:r w:rsidRPr="00B16EAE">
              <w:rPr>
                <w:b/>
                <w:bCs/>
                <w:lang w:val="en"/>
              </w:rPr>
              <w:t>ledipasvir and sofosbuvir</w:t>
            </w:r>
            <w:r>
              <w:rPr>
                <w:b/>
                <w:bCs/>
                <w:lang w:val="en"/>
              </w:rPr>
              <w:t xml:space="preserve"> for shorter durations (i.e., 8 weeks</w:t>
            </w:r>
            <w:r w:rsidR="00A9226C">
              <w:rPr>
                <w:b/>
                <w:bCs/>
                <w:lang w:val="en"/>
              </w:rPr>
              <w:t xml:space="preserve"> instead of the originally approved 12 weeks</w:t>
            </w:r>
            <w:r>
              <w:rPr>
                <w:b/>
                <w:bCs/>
                <w:lang w:val="en"/>
              </w:rPr>
              <w:t xml:space="preserve">) but Black people with HCV </w:t>
            </w:r>
            <w:r w:rsidR="00727040">
              <w:rPr>
                <w:b/>
                <w:bCs/>
                <w:lang w:val="en"/>
              </w:rPr>
              <w:t>were not included in</w:t>
            </w:r>
            <w:r>
              <w:rPr>
                <w:b/>
                <w:bCs/>
                <w:lang w:val="en"/>
              </w:rPr>
              <w:t xml:space="preserve"> this </w:t>
            </w:r>
            <w:r w:rsidR="00A662AA">
              <w:rPr>
                <w:b/>
                <w:bCs/>
                <w:lang w:val="en"/>
              </w:rPr>
              <w:t xml:space="preserve">shorter </w:t>
            </w:r>
            <w:r>
              <w:rPr>
                <w:b/>
                <w:bCs/>
                <w:lang w:val="en"/>
              </w:rPr>
              <w:t>recommendation based on data from older HCV treatments</w:t>
            </w:r>
            <w:r w:rsidR="00C35BF7">
              <w:rPr>
                <w:b/>
                <w:bCs/>
                <w:lang w:val="en"/>
              </w:rPr>
              <w:t>.</w:t>
            </w:r>
          </w:p>
        </w:tc>
      </w:tr>
      <w:tr w:rsidR="00E8348C" w:rsidRPr="008A7C90" w14:paraId="1E76C968" w14:textId="77777777" w:rsidTr="5E66E7AA">
        <w:trPr>
          <w:trHeight w:val="1091"/>
        </w:trPr>
        <w:tc>
          <w:tcPr>
            <w:tcW w:w="2638" w:type="dxa"/>
          </w:tcPr>
          <w:p w14:paraId="47056361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Existing Evidence</w:t>
            </w:r>
          </w:p>
        </w:tc>
        <w:tc>
          <w:tcPr>
            <w:tcW w:w="8067" w:type="dxa"/>
          </w:tcPr>
          <w:p w14:paraId="34C25655" w14:textId="663F7976" w:rsidR="00E8348C" w:rsidRPr="008A7C90" w:rsidRDefault="005E75B1" w:rsidP="00216885">
            <w:r>
              <w:t>Prior observational studies suggested reduced response for black patients with hepatitis C receiving 8 weeks of therapy</w:t>
            </w:r>
            <w:r w:rsidR="2B968164">
              <w:t>.</w:t>
            </w:r>
            <w:r>
              <w:t xml:space="preserve"> However, because prior studies did not limit analyses to black patients otherwise eligible for 8 weeks (i.e., treatment-naive, no cirrhosis, HIV-uninfected, and HCV RNA &lt;6 million IU/mL), black patients receiving 8 and 12 weeks may have differed with respect to key factors for treatment response.</w:t>
            </w:r>
          </w:p>
        </w:tc>
      </w:tr>
      <w:tr w:rsidR="00E8348C" w:rsidRPr="008A7C90" w14:paraId="4653D493" w14:textId="77777777" w:rsidTr="5E66E7AA">
        <w:trPr>
          <w:trHeight w:val="262"/>
        </w:trPr>
        <w:tc>
          <w:tcPr>
            <w:tcW w:w="2638" w:type="dxa"/>
          </w:tcPr>
          <w:p w14:paraId="4E195C0B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Target Population</w:t>
            </w:r>
          </w:p>
        </w:tc>
        <w:tc>
          <w:tcPr>
            <w:tcW w:w="8067" w:type="dxa"/>
          </w:tcPr>
          <w:p w14:paraId="3DECF3DA" w14:textId="6048F7F3" w:rsidR="00E8348C" w:rsidRPr="008A7C90" w:rsidRDefault="00E8348C" w:rsidP="00216885">
            <w:r>
              <w:t xml:space="preserve">KPNC patients with HCV </w:t>
            </w:r>
            <w:r w:rsidRPr="00053C62">
              <w:t xml:space="preserve">genotype 1 </w:t>
            </w:r>
            <w:r>
              <w:t xml:space="preserve">infection eligible for 8 week direct-acting antiviral </w:t>
            </w:r>
            <w:r w:rsidR="00014B7B">
              <w:t xml:space="preserve">regimen of </w:t>
            </w:r>
            <w:r w:rsidR="0004644A">
              <w:t>ledipa</w:t>
            </w:r>
            <w:r w:rsidR="00102A8B">
              <w:t>s</w:t>
            </w:r>
            <w:r w:rsidR="0004644A">
              <w:t>vir/sofosbuvir</w:t>
            </w:r>
          </w:p>
        </w:tc>
      </w:tr>
      <w:tr w:rsidR="00E8348C" w:rsidRPr="008A7C90" w14:paraId="3C9DF6E4" w14:textId="77777777" w:rsidTr="5E66E7AA">
        <w:trPr>
          <w:trHeight w:val="276"/>
        </w:trPr>
        <w:tc>
          <w:tcPr>
            <w:tcW w:w="2638" w:type="dxa"/>
          </w:tcPr>
          <w:p w14:paraId="190EF833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Intervention or Exposure</w:t>
            </w:r>
          </w:p>
        </w:tc>
        <w:tc>
          <w:tcPr>
            <w:tcW w:w="8067" w:type="dxa"/>
          </w:tcPr>
          <w:p w14:paraId="6E548C79" w14:textId="27C63D1B" w:rsidR="00E8348C" w:rsidRPr="008A7C90" w:rsidRDefault="00E8348C" w:rsidP="00216885">
            <w:r>
              <w:t>8</w:t>
            </w:r>
            <w:r w:rsidR="00014B7B">
              <w:t xml:space="preserve"> or </w:t>
            </w:r>
            <w:proofErr w:type="gramStart"/>
            <w:r>
              <w:t>12 week</w:t>
            </w:r>
            <w:proofErr w:type="gramEnd"/>
            <w:r>
              <w:t xml:space="preserve"> </w:t>
            </w:r>
            <w:r w:rsidR="0004644A">
              <w:t>ledipa</w:t>
            </w:r>
            <w:r w:rsidR="00102A8B">
              <w:t>s</w:t>
            </w:r>
            <w:r w:rsidR="0004644A">
              <w:t>vir</w:t>
            </w:r>
            <w:r w:rsidR="00B75645">
              <w:t xml:space="preserve"> (LDV)</w:t>
            </w:r>
            <w:r w:rsidR="0004644A">
              <w:t>/sofosbuvir</w:t>
            </w:r>
            <w:r w:rsidR="00B75645">
              <w:t xml:space="preserve"> (SOF)</w:t>
            </w:r>
            <w:r w:rsidR="0004644A">
              <w:t xml:space="preserve"> </w:t>
            </w:r>
          </w:p>
        </w:tc>
      </w:tr>
      <w:tr w:rsidR="00E8348C" w:rsidRPr="008A7C90" w14:paraId="7840AA83" w14:textId="77777777" w:rsidTr="5E66E7AA">
        <w:trPr>
          <w:trHeight w:val="1952"/>
        </w:trPr>
        <w:tc>
          <w:tcPr>
            <w:tcW w:w="2638" w:type="dxa"/>
          </w:tcPr>
          <w:p w14:paraId="13156944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Outcomes/Key Findings</w:t>
            </w:r>
          </w:p>
        </w:tc>
        <w:tc>
          <w:tcPr>
            <w:tcW w:w="8067" w:type="dxa"/>
          </w:tcPr>
          <w:p w14:paraId="3774006A" w14:textId="7BD53170" w:rsidR="00E8348C" w:rsidRPr="008A7C90" w:rsidRDefault="00E8348C">
            <w:r w:rsidRPr="00053C62">
              <w:t xml:space="preserve">Of 2653 patients eligible for 8 weeks of treatment with </w:t>
            </w:r>
            <w:r w:rsidR="00014B7B">
              <w:t>LDV/SOF</w:t>
            </w:r>
            <w:r w:rsidRPr="00053C62">
              <w:t xml:space="preserve">, 1958 (73.8%) received 8 weeks of treatment and 695 (26.2%) received 12 weeks; the proportions of patients with </w:t>
            </w:r>
            <w:r w:rsidR="0088187A">
              <w:t>sustained virologic response</w:t>
            </w:r>
            <w:r w:rsidR="00EA37A1">
              <w:t xml:space="preserve"> 12 weeks after the end of treatment </w:t>
            </w:r>
            <w:r w:rsidR="003D3461">
              <w:t>(</w:t>
            </w:r>
            <w:r w:rsidRPr="00053C62">
              <w:t>SVR12</w:t>
            </w:r>
            <w:r w:rsidR="003D3461">
              <w:t>)</w:t>
            </w:r>
            <w:r w:rsidRPr="00053C62">
              <w:t xml:space="preserve"> were 96.3% </w:t>
            </w:r>
            <w:r w:rsidR="00014B7B">
              <w:t xml:space="preserve">for those given 8-weeks </w:t>
            </w:r>
            <w:r w:rsidRPr="00053C62">
              <w:t>and 96.3%</w:t>
            </w:r>
            <w:r w:rsidR="00014B7B">
              <w:t xml:space="preserve"> for those given 12 weeks of treatment</w:t>
            </w:r>
            <w:r w:rsidRPr="00053C62">
              <w:t xml:space="preserve"> (P = .94). </w:t>
            </w:r>
            <w:r w:rsidR="00014B7B">
              <w:t xml:space="preserve">Similarly, when stratified by race, there was no difference in SVR12 by regimen </w:t>
            </w:r>
            <w:r w:rsidR="00014B7B" w:rsidRPr="00014B7B">
              <w:t xml:space="preserve">duration </w:t>
            </w:r>
            <w:r w:rsidR="00014B7B" w:rsidRPr="00B16EAE">
              <w:t>(see figure)</w:t>
            </w:r>
            <w:r w:rsidR="00014B7B" w:rsidRPr="00014B7B">
              <w:t>.</w:t>
            </w:r>
            <w:r w:rsidR="00014B7B">
              <w:t xml:space="preserve"> Specifically, for Black people with HCV</w:t>
            </w:r>
            <w:r w:rsidR="00757F23">
              <w:t>, the percentage</w:t>
            </w:r>
            <w:r w:rsidR="001C3C0C">
              <w:t>s</w:t>
            </w:r>
            <w:r w:rsidR="00757F23">
              <w:t xml:space="preserve"> with SVR12 for 8- and 12-week regimens </w:t>
            </w:r>
            <w:r w:rsidR="001C3C0C">
              <w:t>were</w:t>
            </w:r>
            <w:r w:rsidR="00757F23">
              <w:t xml:space="preserve"> </w:t>
            </w:r>
            <w:r w:rsidR="00757F23" w:rsidRPr="00757F23">
              <w:t>95.6% vs 95.8%</w:t>
            </w:r>
            <w:r w:rsidR="00757F23">
              <w:t>, respectively</w:t>
            </w:r>
            <w:r w:rsidR="000C1127">
              <w:t xml:space="preserve">, with an adjusted </w:t>
            </w:r>
            <w:r w:rsidR="005C0F30">
              <w:t>relative risk</w:t>
            </w:r>
            <w:r w:rsidR="000C1127">
              <w:t xml:space="preserve"> of 1.0 </w:t>
            </w:r>
            <w:r w:rsidR="00757F23">
              <w:t>(</w:t>
            </w:r>
            <w:r w:rsidR="00757F23" w:rsidRPr="00757F23">
              <w:t>P = .</w:t>
            </w:r>
            <w:r w:rsidR="000C1127">
              <w:t>88</w:t>
            </w:r>
            <w:r w:rsidR="00757F23">
              <w:t xml:space="preserve">). </w:t>
            </w:r>
          </w:p>
        </w:tc>
      </w:tr>
      <w:tr w:rsidR="00E8348C" w:rsidRPr="008A7C90" w14:paraId="1AFEE115" w14:textId="77777777" w:rsidTr="5E66E7AA">
        <w:trPr>
          <w:trHeight w:val="816"/>
        </w:trPr>
        <w:tc>
          <w:tcPr>
            <w:tcW w:w="2638" w:type="dxa"/>
          </w:tcPr>
          <w:p w14:paraId="63DA52C8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Resulting Action/Change</w:t>
            </w:r>
          </w:p>
        </w:tc>
        <w:tc>
          <w:tcPr>
            <w:tcW w:w="8067" w:type="dxa"/>
          </w:tcPr>
          <w:p w14:paraId="49A6B1C6" w14:textId="1C74EB31" w:rsidR="00E8348C" w:rsidRPr="00B11E6C" w:rsidRDefault="005C0F30" w:rsidP="00216885">
            <w:pPr>
              <w:rPr>
                <w:b/>
                <w:bCs/>
              </w:rPr>
            </w:pPr>
            <w:r>
              <w:rPr>
                <w:b/>
                <w:bCs/>
              </w:rPr>
              <w:t>These f</w:t>
            </w:r>
            <w:r w:rsidR="00E8348C" w:rsidRPr="00B11E6C">
              <w:rPr>
                <w:b/>
                <w:bCs/>
              </w:rPr>
              <w:t>indings change</w:t>
            </w:r>
            <w:r w:rsidR="00B11158">
              <w:rPr>
                <w:b/>
                <w:bCs/>
              </w:rPr>
              <w:t>d</w:t>
            </w:r>
            <w:r w:rsidR="00E8348C" w:rsidRPr="00B11E6C">
              <w:rPr>
                <w:b/>
                <w:bCs/>
              </w:rPr>
              <w:t xml:space="preserve"> </w:t>
            </w:r>
            <w:r w:rsidR="0015378B">
              <w:rPr>
                <w:b/>
                <w:bCs/>
              </w:rPr>
              <w:t xml:space="preserve">national KP </w:t>
            </w:r>
            <w:r w:rsidR="00E8348C" w:rsidRPr="00B11E6C">
              <w:rPr>
                <w:b/>
                <w:bCs/>
              </w:rPr>
              <w:t>clinical practice to an 8-week course of direct-acting anti-</w:t>
            </w:r>
            <w:r w:rsidR="00B11158">
              <w:rPr>
                <w:b/>
                <w:bCs/>
              </w:rPr>
              <w:t>hepatitis C</w:t>
            </w:r>
            <w:r w:rsidR="00E8348C" w:rsidRPr="00B11E6C">
              <w:rPr>
                <w:b/>
                <w:bCs/>
              </w:rPr>
              <w:t xml:space="preserve"> treatment for </w:t>
            </w:r>
            <w:r w:rsidR="00E67598">
              <w:rPr>
                <w:b/>
                <w:bCs/>
              </w:rPr>
              <w:t xml:space="preserve">eligible </w:t>
            </w:r>
            <w:r w:rsidR="00E8348C" w:rsidRPr="00B11E6C">
              <w:rPr>
                <w:b/>
                <w:bCs/>
              </w:rPr>
              <w:t xml:space="preserve">black patients </w:t>
            </w:r>
            <w:r w:rsidR="00B11158">
              <w:rPr>
                <w:b/>
                <w:bCs/>
              </w:rPr>
              <w:t>(instead of</w:t>
            </w:r>
            <w:r w:rsidR="00E8348C" w:rsidRPr="00B11E6C">
              <w:rPr>
                <w:b/>
                <w:bCs/>
              </w:rPr>
              <w:t xml:space="preserve"> 12-week</w:t>
            </w:r>
            <w:r w:rsidR="00B11158">
              <w:rPr>
                <w:b/>
                <w:bCs/>
              </w:rPr>
              <w:t>s)</w:t>
            </w:r>
            <w:r w:rsidR="00E8348C" w:rsidRPr="00B11E6C">
              <w:rPr>
                <w:b/>
                <w:bCs/>
              </w:rPr>
              <w:t>.</w:t>
            </w:r>
            <w:r w:rsidR="001968DE">
              <w:rPr>
                <w:b/>
                <w:bCs/>
              </w:rPr>
              <w:t xml:space="preserve">  This decreased patient inconvenience</w:t>
            </w:r>
            <w:r w:rsidR="00E67598">
              <w:rPr>
                <w:b/>
                <w:bCs/>
              </w:rPr>
              <w:t>, decreased</w:t>
            </w:r>
            <w:r w:rsidR="001968DE">
              <w:rPr>
                <w:b/>
                <w:bCs/>
              </w:rPr>
              <w:t xml:space="preserve"> cost by 1/3</w:t>
            </w:r>
            <w:r w:rsidR="00E67598">
              <w:rPr>
                <w:b/>
                <w:bCs/>
              </w:rPr>
              <w:t>,</w:t>
            </w:r>
            <w:r w:rsidR="001968DE">
              <w:rPr>
                <w:b/>
                <w:bCs/>
              </w:rPr>
              <w:t xml:space="preserve"> and may decrease toxicity associated with longer durations of treatment.</w:t>
            </w:r>
            <w:r w:rsidR="0015378B">
              <w:rPr>
                <w:b/>
                <w:bCs/>
              </w:rPr>
              <w:t xml:space="preserve"> In 2019, </w:t>
            </w:r>
            <w:r w:rsidR="00213703">
              <w:rPr>
                <w:b/>
                <w:bCs/>
              </w:rPr>
              <w:t xml:space="preserve">new liver society guidelines cited this study </w:t>
            </w:r>
            <w:r w:rsidR="005A2C34">
              <w:rPr>
                <w:b/>
                <w:bCs/>
              </w:rPr>
              <w:t>and revised</w:t>
            </w:r>
            <w:r w:rsidR="0015378B">
              <w:rPr>
                <w:b/>
                <w:bCs/>
              </w:rPr>
              <w:t xml:space="preserve"> guidance to shorter regimens for Black people. </w:t>
            </w:r>
          </w:p>
        </w:tc>
      </w:tr>
      <w:tr w:rsidR="0087118D" w:rsidRPr="008A7C90" w14:paraId="7FECD935" w14:textId="77777777" w:rsidTr="5E66E7AA">
        <w:trPr>
          <w:trHeight w:val="260"/>
        </w:trPr>
        <w:tc>
          <w:tcPr>
            <w:tcW w:w="2638" w:type="dxa"/>
          </w:tcPr>
          <w:p w14:paraId="56EBB710" w14:textId="77777777" w:rsidR="0087118D" w:rsidRPr="00B11E6C" w:rsidRDefault="0087118D" w:rsidP="009D5F95">
            <w:pPr>
              <w:rPr>
                <w:b/>
                <w:bCs/>
              </w:rPr>
            </w:pPr>
            <w:r>
              <w:rPr>
                <w:b/>
                <w:bCs/>
              </w:rPr>
              <w:t>Additional recommendations</w:t>
            </w:r>
          </w:p>
        </w:tc>
        <w:tc>
          <w:tcPr>
            <w:tcW w:w="8067" w:type="dxa"/>
          </w:tcPr>
          <w:p w14:paraId="2BDAB209" w14:textId="77777777" w:rsidR="0087118D" w:rsidRPr="008A7C90" w:rsidRDefault="0087118D" w:rsidP="009D5F95">
            <w:r>
              <w:t>These results recommend evaluations for treatment differences/similarities for other medication regimens with conflicting data in the literature.</w:t>
            </w:r>
          </w:p>
        </w:tc>
      </w:tr>
      <w:tr w:rsidR="00E8348C" w:rsidRPr="008A7C90" w14:paraId="5C20182D" w14:textId="77777777" w:rsidTr="5E66E7AA">
        <w:trPr>
          <w:trHeight w:val="260"/>
        </w:trPr>
        <w:tc>
          <w:tcPr>
            <w:tcW w:w="2638" w:type="dxa"/>
          </w:tcPr>
          <w:p w14:paraId="3F0DA88A" w14:textId="77777777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00B11E6C">
              <w:rPr>
                <w:b/>
                <w:bCs/>
              </w:rPr>
              <w:t>Implementation Tools</w:t>
            </w:r>
            <w:r w:rsidRPr="00B11E6C">
              <w:rPr>
                <w:b/>
                <w:bCs/>
              </w:rPr>
              <w:tab/>
            </w:r>
          </w:p>
        </w:tc>
        <w:tc>
          <w:tcPr>
            <w:tcW w:w="8067" w:type="dxa"/>
          </w:tcPr>
          <w:p w14:paraId="0A077BAB" w14:textId="6C80329B" w:rsidR="00E8348C" w:rsidRPr="008A7C90" w:rsidRDefault="005E4161" w:rsidP="00216885">
            <w:pPr>
              <w:spacing w:line="259" w:lineRule="auto"/>
            </w:pPr>
            <w:r>
              <w:t>New KP and national liver society guidelines based on these results</w:t>
            </w:r>
          </w:p>
        </w:tc>
      </w:tr>
      <w:tr w:rsidR="00E8348C" w:rsidRPr="008A7C90" w14:paraId="2ACA0AFD" w14:textId="77777777" w:rsidTr="5E66E7AA">
        <w:trPr>
          <w:trHeight w:val="552"/>
        </w:trPr>
        <w:tc>
          <w:tcPr>
            <w:tcW w:w="2638" w:type="dxa"/>
          </w:tcPr>
          <w:p w14:paraId="564C5402" w14:textId="77DC10EC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  <w:r w:rsidRPr="5E66E7AA">
              <w:rPr>
                <w:b/>
                <w:bCs/>
              </w:rPr>
              <w:t xml:space="preserve">Implementation </w:t>
            </w:r>
            <w:r w:rsidR="00BC3D02">
              <w:rPr>
                <w:b/>
                <w:bCs/>
              </w:rPr>
              <w:t xml:space="preserve">and Follow-up </w:t>
            </w:r>
            <w:r w:rsidRPr="5E66E7AA">
              <w:rPr>
                <w:b/>
                <w:bCs/>
              </w:rPr>
              <w:t>Measure</w:t>
            </w:r>
            <w:r w:rsidR="53E61884" w:rsidRPr="5E66E7AA">
              <w:rPr>
                <w:b/>
                <w:bCs/>
              </w:rPr>
              <w:t>s</w:t>
            </w:r>
          </w:p>
        </w:tc>
        <w:tc>
          <w:tcPr>
            <w:tcW w:w="8067" w:type="dxa"/>
          </w:tcPr>
          <w:p w14:paraId="493FAC83" w14:textId="50822791" w:rsidR="00E8348C" w:rsidRPr="008A7C90" w:rsidRDefault="006609D8" w:rsidP="00216885">
            <w:r>
              <w:t>Proportions</w:t>
            </w:r>
            <w:r w:rsidR="00507968">
              <w:t xml:space="preserve"> of</w:t>
            </w:r>
            <w:r>
              <w:t xml:space="preserve"> people </w:t>
            </w:r>
            <w:r w:rsidR="00507968">
              <w:t>with</w:t>
            </w:r>
            <w:r>
              <w:t xml:space="preserve"> guideline concordant care, consistent with these findings</w:t>
            </w:r>
            <w:r w:rsidR="0091671F">
              <w:t>:</w:t>
            </w:r>
            <w:r>
              <w:t xml:space="preserve"> (e.g. 8 weeks for </w:t>
            </w:r>
            <w:r w:rsidR="00A662AA">
              <w:t>eligible patients)</w:t>
            </w:r>
            <w:r w:rsidR="008F7417">
              <w:t xml:space="preserve">; pharmacy utilization/cost; </w:t>
            </w:r>
            <w:r w:rsidR="00507968">
              <w:t>virologic response</w:t>
            </w:r>
            <w:r w:rsidR="00E8348C" w:rsidRPr="00053C62">
              <w:t xml:space="preserve"> </w:t>
            </w:r>
          </w:p>
        </w:tc>
      </w:tr>
      <w:tr w:rsidR="00E8348C" w:rsidRPr="008A7C90" w14:paraId="088024D0" w14:textId="77777777" w:rsidTr="5E66E7AA">
        <w:trPr>
          <w:trHeight w:val="538"/>
        </w:trPr>
        <w:tc>
          <w:tcPr>
            <w:tcW w:w="2638" w:type="dxa"/>
          </w:tcPr>
          <w:p w14:paraId="6FE7C24E" w14:textId="167543DB" w:rsidR="00E8348C" w:rsidRPr="00B11E6C" w:rsidRDefault="00E8348C" w:rsidP="00216885">
            <w:pPr>
              <w:rPr>
                <w:b/>
                <w:bCs/>
              </w:rPr>
            </w:pPr>
            <w:r w:rsidRPr="00B11E6C">
              <w:rPr>
                <w:b/>
                <w:bCs/>
              </w:rPr>
              <w:t>Reference(s) [Key Figure if applicable]</w:t>
            </w:r>
          </w:p>
          <w:p w14:paraId="241446E1" w14:textId="5EA15FDE" w:rsidR="00E8348C" w:rsidRPr="00B11E6C" w:rsidRDefault="00E8348C" w:rsidP="00216885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8067" w:type="dxa"/>
          </w:tcPr>
          <w:p w14:paraId="7F37C536" w14:textId="7DA1D3D5" w:rsidR="0058199B" w:rsidRDefault="0015378B" w:rsidP="00216885">
            <w:r>
              <w:t xml:space="preserve">SVR12 for HCV treatment </w:t>
            </w:r>
            <w:r w:rsidR="008520DF">
              <w:t xml:space="preserve">of 8 </w:t>
            </w:r>
            <w:r w:rsidR="00D961C1">
              <w:t xml:space="preserve">vs. </w:t>
            </w:r>
            <w:r w:rsidR="008520DF">
              <w:t>12 weeks</w:t>
            </w:r>
            <w:r w:rsidR="00D961C1">
              <w:t xml:space="preserve"> </w:t>
            </w:r>
            <w:r w:rsidR="008520DF">
              <w:t>among 2653 HCV-infected individuals</w:t>
            </w:r>
            <w:r>
              <w:t xml:space="preserve"> otherwise eligible for 8-week regimens</w:t>
            </w:r>
          </w:p>
          <w:p w14:paraId="52D1FAED" w14:textId="5DD63BF7" w:rsidR="00C438C5" w:rsidRDefault="00216885" w:rsidP="393E1B4B">
            <w:r>
              <w:rPr>
                <w:noProof/>
              </w:rPr>
              <w:drawing>
                <wp:inline distT="0" distB="0" distL="0" distR="0" wp14:anchorId="7B7E6BC6" wp14:editId="65C60FF1">
                  <wp:extent cx="3276600" cy="1833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4C5AB" w14:textId="03D022FF" w:rsidR="00E8348C" w:rsidRPr="008A7C90" w:rsidRDefault="00C438C5" w:rsidP="00216885">
            <w:proofErr w:type="spellStart"/>
            <w:r>
              <w:lastRenderedPageBreak/>
              <w:t>doi</w:t>
            </w:r>
            <w:proofErr w:type="spellEnd"/>
            <w:r>
              <w:t xml:space="preserve">: 10.1016/j.cgh.2018.03.003. </w:t>
            </w:r>
            <w:proofErr w:type="spellStart"/>
            <w:r>
              <w:t>Epub</w:t>
            </w:r>
            <w:proofErr w:type="spellEnd"/>
            <w:r>
              <w:t xml:space="preserve"> 2018 Mar 11.</w:t>
            </w:r>
            <w:r w:rsidR="00990A67">
              <w:t xml:space="preserve"> </w:t>
            </w:r>
            <w:hyperlink r:id="rId10" w:history="1">
              <w:r w:rsidR="00990A67" w:rsidRPr="393E1B4B">
                <w:rPr>
                  <w:rStyle w:val="Hyperlink"/>
                </w:rPr>
                <w:t>https://pubmed.ncbi.nlm.nih.gov/29535057/</w:t>
              </w:r>
            </w:hyperlink>
          </w:p>
        </w:tc>
      </w:tr>
      <w:bookmarkEnd w:id="1"/>
    </w:tbl>
    <w:p w14:paraId="2168FB69" w14:textId="77777777" w:rsidR="006721AA" w:rsidRDefault="006721AA" w:rsidP="006F784B">
      <w:pPr>
        <w:spacing w:after="0"/>
      </w:pPr>
    </w:p>
    <w:sectPr w:rsidR="006721AA" w:rsidSect="0021688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7F54" w14:textId="77777777" w:rsidR="003654F8" w:rsidRDefault="003654F8" w:rsidP="00746FF7">
      <w:pPr>
        <w:spacing w:after="0" w:line="240" w:lineRule="auto"/>
      </w:pPr>
      <w:r>
        <w:separator/>
      </w:r>
    </w:p>
  </w:endnote>
  <w:endnote w:type="continuationSeparator" w:id="0">
    <w:p w14:paraId="44D0E307" w14:textId="77777777" w:rsidR="003654F8" w:rsidRDefault="003654F8" w:rsidP="00746FF7">
      <w:pPr>
        <w:spacing w:after="0" w:line="240" w:lineRule="auto"/>
      </w:pPr>
      <w:r>
        <w:continuationSeparator/>
      </w:r>
    </w:p>
  </w:endnote>
  <w:endnote w:type="continuationNotice" w:id="1">
    <w:p w14:paraId="1E9CEAFB" w14:textId="77777777" w:rsidR="003654F8" w:rsidRDefault="00365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F1126" w14:textId="77777777" w:rsidR="003654F8" w:rsidRDefault="003654F8" w:rsidP="00746FF7">
      <w:pPr>
        <w:spacing w:after="0" w:line="240" w:lineRule="auto"/>
      </w:pPr>
      <w:r>
        <w:separator/>
      </w:r>
    </w:p>
  </w:footnote>
  <w:footnote w:type="continuationSeparator" w:id="0">
    <w:p w14:paraId="5E8EAF70" w14:textId="77777777" w:rsidR="003654F8" w:rsidRDefault="003654F8" w:rsidP="00746FF7">
      <w:pPr>
        <w:spacing w:after="0" w:line="240" w:lineRule="auto"/>
      </w:pPr>
      <w:r>
        <w:continuationSeparator/>
      </w:r>
    </w:p>
  </w:footnote>
  <w:footnote w:type="continuationNotice" w:id="1">
    <w:p w14:paraId="059ABAA3" w14:textId="77777777" w:rsidR="003654F8" w:rsidRDefault="003654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539" w14:textId="66B8D02C" w:rsidR="00746FF7" w:rsidRDefault="00746FF7">
    <w:pPr>
      <w:pStyle w:val="Header"/>
    </w:pPr>
    <w:r>
      <w:t xml:space="preserve">Delivery Science </w:t>
    </w:r>
    <w:r w:rsidR="00EA534F">
      <w:t xml:space="preserve">Grants Program </w:t>
    </w:r>
    <w:r>
      <w:t>(</w:t>
    </w:r>
    <w:r w:rsidR="00EA534F">
      <w:t>DSGP</w:t>
    </w:r>
    <w:r>
      <w:t>)</w:t>
    </w:r>
  </w:p>
  <w:p w14:paraId="6249841E" w14:textId="77777777" w:rsidR="00746FF7" w:rsidRDefault="00746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14B7B"/>
    <w:rsid w:val="0004644A"/>
    <w:rsid w:val="00053C62"/>
    <w:rsid w:val="000C1127"/>
    <w:rsid w:val="00102A8B"/>
    <w:rsid w:val="00104B27"/>
    <w:rsid w:val="0015378B"/>
    <w:rsid w:val="001968DE"/>
    <w:rsid w:val="001A3DEF"/>
    <w:rsid w:val="001C3C0C"/>
    <w:rsid w:val="001D741A"/>
    <w:rsid w:val="001F394C"/>
    <w:rsid w:val="00213703"/>
    <w:rsid w:val="00216885"/>
    <w:rsid w:val="00231131"/>
    <w:rsid w:val="00272AD2"/>
    <w:rsid w:val="0036029B"/>
    <w:rsid w:val="003654F8"/>
    <w:rsid w:val="003D3461"/>
    <w:rsid w:val="003F1AC3"/>
    <w:rsid w:val="00416384"/>
    <w:rsid w:val="004657E7"/>
    <w:rsid w:val="004D419A"/>
    <w:rsid w:val="004E21D7"/>
    <w:rsid w:val="00507968"/>
    <w:rsid w:val="0058199B"/>
    <w:rsid w:val="005A2C34"/>
    <w:rsid w:val="005A6D21"/>
    <w:rsid w:val="005C0F30"/>
    <w:rsid w:val="005C38F4"/>
    <w:rsid w:val="005E4161"/>
    <w:rsid w:val="005E75B1"/>
    <w:rsid w:val="006609D8"/>
    <w:rsid w:val="006721AA"/>
    <w:rsid w:val="00681B01"/>
    <w:rsid w:val="006B3731"/>
    <w:rsid w:val="006F784B"/>
    <w:rsid w:val="00727040"/>
    <w:rsid w:val="00734ECB"/>
    <w:rsid w:val="00746FF7"/>
    <w:rsid w:val="00757F23"/>
    <w:rsid w:val="007E2399"/>
    <w:rsid w:val="007E5503"/>
    <w:rsid w:val="007E72DE"/>
    <w:rsid w:val="00841A69"/>
    <w:rsid w:val="00847B86"/>
    <w:rsid w:val="008520DF"/>
    <w:rsid w:val="0087118D"/>
    <w:rsid w:val="0088187A"/>
    <w:rsid w:val="00897D81"/>
    <w:rsid w:val="008B55B2"/>
    <w:rsid w:val="008D7A92"/>
    <w:rsid w:val="008F7417"/>
    <w:rsid w:val="0091671F"/>
    <w:rsid w:val="00990A67"/>
    <w:rsid w:val="00991B92"/>
    <w:rsid w:val="009975FC"/>
    <w:rsid w:val="009D5509"/>
    <w:rsid w:val="009D5F95"/>
    <w:rsid w:val="00A36485"/>
    <w:rsid w:val="00A44F31"/>
    <w:rsid w:val="00A662AA"/>
    <w:rsid w:val="00A9226C"/>
    <w:rsid w:val="00A9253D"/>
    <w:rsid w:val="00AB6D46"/>
    <w:rsid w:val="00B11158"/>
    <w:rsid w:val="00B11E6C"/>
    <w:rsid w:val="00B14F00"/>
    <w:rsid w:val="00B16EAE"/>
    <w:rsid w:val="00B75645"/>
    <w:rsid w:val="00B7767C"/>
    <w:rsid w:val="00BC3D02"/>
    <w:rsid w:val="00C35BF7"/>
    <w:rsid w:val="00C438C5"/>
    <w:rsid w:val="00D961C1"/>
    <w:rsid w:val="00DC190F"/>
    <w:rsid w:val="00E13703"/>
    <w:rsid w:val="00E204EF"/>
    <w:rsid w:val="00E33D7E"/>
    <w:rsid w:val="00E33E5E"/>
    <w:rsid w:val="00E416F1"/>
    <w:rsid w:val="00E67598"/>
    <w:rsid w:val="00E8348C"/>
    <w:rsid w:val="00EA37A1"/>
    <w:rsid w:val="00EA5086"/>
    <w:rsid w:val="00EA534F"/>
    <w:rsid w:val="00EA6506"/>
    <w:rsid w:val="00EC36F0"/>
    <w:rsid w:val="00F07031"/>
    <w:rsid w:val="00F14CD8"/>
    <w:rsid w:val="00F15D26"/>
    <w:rsid w:val="058A2593"/>
    <w:rsid w:val="0BD64272"/>
    <w:rsid w:val="0E27BE2F"/>
    <w:rsid w:val="196420B9"/>
    <w:rsid w:val="1A8EF507"/>
    <w:rsid w:val="29FE3EDA"/>
    <w:rsid w:val="2B968164"/>
    <w:rsid w:val="2C2F80B4"/>
    <w:rsid w:val="393E1B4B"/>
    <w:rsid w:val="40188515"/>
    <w:rsid w:val="44363CC5"/>
    <w:rsid w:val="47D957F9"/>
    <w:rsid w:val="53E61884"/>
    <w:rsid w:val="5E66E7AA"/>
    <w:rsid w:val="654B4BA4"/>
    <w:rsid w:val="71940F8D"/>
    <w:rsid w:val="74961DBE"/>
    <w:rsid w:val="7E61C1D1"/>
    <w:rsid w:val="7FF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D0E0ED36-B536-4C59-AE77-0038068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6FF7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ubmed.ncbi.nlm.nih.gov/29535057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12CCE-3254-4991-A7F3-C28E9D40C716}"/>
</file>

<file path=customXml/itemProps2.xml><?xml version="1.0" encoding="utf-8"?>
<ds:datastoreItem xmlns:ds="http://schemas.openxmlformats.org/officeDocument/2006/customXml" ds:itemID="{01F25CB8-16C4-4CA0-AB22-838180B172FE}"/>
</file>

<file path=customXml/itemProps3.xml><?xml version="1.0" encoding="utf-8"?>
<ds:datastoreItem xmlns:ds="http://schemas.openxmlformats.org/officeDocument/2006/customXml" ds:itemID="{A50DE92A-1621-48E1-820F-42E435AA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https://pubmed.ncbi.nlm.nih.gov/29535057/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5</cp:revision>
  <dcterms:created xsi:type="dcterms:W3CDTF">2021-01-13T00:08:00Z</dcterms:created>
  <dcterms:modified xsi:type="dcterms:W3CDTF">2021-04-04T17:20:00Z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