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0EA" w14:textId="68130E90" w:rsidR="00245565" w:rsidRPr="005A17F0" w:rsidRDefault="00245565" w:rsidP="008E6D2C">
      <w:pPr>
        <w:rPr>
          <w:rFonts w:asciiTheme="majorHAnsi" w:eastAsia="Calibri" w:hAnsiTheme="majorHAnsi" w:cstheme="majorHAnsi"/>
        </w:rPr>
      </w:pPr>
      <w:r w:rsidRPr="005A17F0">
        <w:rPr>
          <w:rFonts w:asciiTheme="majorHAnsi" w:eastAsia="Calibri" w:hAnsiTheme="majorHAnsi" w:cstheme="majorHAnsi"/>
        </w:rPr>
        <w:t>Delivery Science Grants Program</w:t>
      </w:r>
    </w:p>
    <w:p w14:paraId="26298BF5" w14:textId="3B49E991" w:rsidR="00F10AFD" w:rsidRDefault="00F10AFD" w:rsidP="00F10AFD">
      <w:pPr>
        <w:spacing w:after="0"/>
        <w:rPr>
          <w:rFonts w:ascii="Calibri" w:eastAsia="Calibri" w:hAnsi="Calibri" w:cs="Calibri"/>
          <w:color w:val="4472C4" w:themeColor="accent1"/>
          <w:sz w:val="28"/>
          <w:szCs w:val="28"/>
        </w:rPr>
      </w:pPr>
      <w:r w:rsidRPr="00F10AFD">
        <w:rPr>
          <w:rFonts w:ascii="Calibri" w:eastAsia="Calibri" w:hAnsi="Calibri" w:cs="Calibri"/>
          <w:color w:val="4472C4" w:themeColor="accent1"/>
          <w:sz w:val="28"/>
          <w:szCs w:val="28"/>
        </w:rPr>
        <w:t>Novel KP Prostate Cancer Risk Calculator Leads to Better Selection</w:t>
      </w:r>
      <w:r>
        <w:rPr>
          <w:rFonts w:ascii="Calibri" w:eastAsia="Calibri" w:hAnsi="Calibri" w:cs="Calibri"/>
          <w:color w:val="4472C4" w:themeColor="accent1"/>
          <w:sz w:val="28"/>
          <w:szCs w:val="28"/>
        </w:rPr>
        <w:t xml:space="preserve"> </w:t>
      </w:r>
      <w:r w:rsidRPr="00F10AFD">
        <w:rPr>
          <w:rFonts w:ascii="Calibri" w:eastAsia="Calibri" w:hAnsi="Calibri" w:cs="Calibri"/>
          <w:color w:val="4472C4" w:themeColor="accent1"/>
          <w:sz w:val="28"/>
          <w:szCs w:val="28"/>
        </w:rPr>
        <w:t>of Men Needing a Biopsy in Those with Mild PSA Elevations</w:t>
      </w:r>
    </w:p>
    <w:p w14:paraId="7D76C285" w14:textId="7E89A24E" w:rsidR="00BA2786" w:rsidRDefault="00932F10" w:rsidP="00F10AFD">
      <w:pPr>
        <w:spacing w:after="0"/>
      </w:pPr>
      <w:r w:rsidRPr="00932F10">
        <w:t xml:space="preserve">Joseph Presti, Jr., MD, Stacey </w:t>
      </w:r>
      <w:proofErr w:type="spellStart"/>
      <w:r w:rsidRPr="00932F10">
        <w:t>Alexeeff</w:t>
      </w:r>
      <w:proofErr w:type="spellEnd"/>
      <w:r w:rsidRPr="00932F10">
        <w:t>, PhD, Brandon Horton, MPH, Stephanie Prausnitz, MS, Andrew L. Avins, MD, MPH,</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8E6D2C" w14:paraId="307289BF" w14:textId="77777777" w:rsidTr="004120B5">
        <w:trPr>
          <w:trHeight w:val="620"/>
        </w:trPr>
        <w:tc>
          <w:tcPr>
            <w:tcW w:w="1975" w:type="dxa"/>
          </w:tcPr>
          <w:p w14:paraId="2C7E2D09" w14:textId="77777777" w:rsidR="0048655A" w:rsidRPr="008E6D2C" w:rsidRDefault="0048655A" w:rsidP="0048655A">
            <w:pPr>
              <w:spacing w:line="259" w:lineRule="auto"/>
            </w:pPr>
            <w:bookmarkStart w:id="0" w:name="_Hlk54105970"/>
            <w:r w:rsidRPr="008E6D2C">
              <w:t>Challenge</w:t>
            </w:r>
          </w:p>
        </w:tc>
        <w:tc>
          <w:tcPr>
            <w:tcW w:w="8730" w:type="dxa"/>
          </w:tcPr>
          <w:p w14:paraId="7F9273D4" w14:textId="7ADFB15C" w:rsidR="0048655A" w:rsidRPr="008E6D2C" w:rsidRDefault="004120B5" w:rsidP="0048655A">
            <w:pPr>
              <w:spacing w:line="259" w:lineRule="auto"/>
              <w:rPr>
                <w:b/>
                <w:bCs/>
              </w:rPr>
            </w:pPr>
            <w:r w:rsidRPr="004120B5">
              <w:rPr>
                <w:b/>
                <w:bCs/>
              </w:rPr>
              <w:t>Currently only about 25% of men with mild PSA elevations have a prostate cancer that warrants treatment. Better risk assessment is needed.</w:t>
            </w:r>
          </w:p>
        </w:tc>
      </w:tr>
      <w:tr w:rsidR="008E6D2C" w:rsidRPr="008E6D2C" w14:paraId="67D435C8" w14:textId="77777777" w:rsidTr="007E39AA">
        <w:trPr>
          <w:trHeight w:val="623"/>
        </w:trPr>
        <w:tc>
          <w:tcPr>
            <w:tcW w:w="1975" w:type="dxa"/>
          </w:tcPr>
          <w:p w14:paraId="351B366F" w14:textId="77777777" w:rsidR="0048655A" w:rsidRPr="008E6D2C" w:rsidRDefault="0048655A" w:rsidP="0048655A">
            <w:pPr>
              <w:spacing w:line="259" w:lineRule="auto"/>
            </w:pPr>
            <w:r w:rsidRPr="008E6D2C">
              <w:t>Existing Evidence</w:t>
            </w:r>
          </w:p>
        </w:tc>
        <w:tc>
          <w:tcPr>
            <w:tcW w:w="8730" w:type="dxa"/>
          </w:tcPr>
          <w:p w14:paraId="70041630" w14:textId="2F747EFE" w:rsidR="0048655A" w:rsidRPr="008E6D2C" w:rsidRDefault="007E39AA" w:rsidP="0048655A">
            <w:pPr>
              <w:spacing w:line="259" w:lineRule="auto"/>
            </w:pPr>
            <w:r w:rsidRPr="007E39AA">
              <w:t>No prospective evaluation of a prostate cancer risk calculator has been performed in men with mild PSA elevations.</w:t>
            </w:r>
          </w:p>
        </w:tc>
      </w:tr>
      <w:tr w:rsidR="008E6D2C" w:rsidRPr="008E6D2C" w14:paraId="136E6453" w14:textId="77777777" w:rsidTr="00C73A94">
        <w:trPr>
          <w:trHeight w:val="262"/>
        </w:trPr>
        <w:tc>
          <w:tcPr>
            <w:tcW w:w="1975" w:type="dxa"/>
          </w:tcPr>
          <w:p w14:paraId="53202DB8" w14:textId="77777777" w:rsidR="0048655A" w:rsidRPr="008E6D2C" w:rsidRDefault="0048655A" w:rsidP="0048655A">
            <w:pPr>
              <w:spacing w:line="259" w:lineRule="auto"/>
            </w:pPr>
            <w:r w:rsidRPr="008E6D2C">
              <w:t>Target Population</w:t>
            </w:r>
          </w:p>
        </w:tc>
        <w:tc>
          <w:tcPr>
            <w:tcW w:w="8730" w:type="dxa"/>
          </w:tcPr>
          <w:p w14:paraId="1486D38C" w14:textId="7D88A6B1" w:rsidR="0048655A" w:rsidRPr="008E6D2C" w:rsidRDefault="007E39AA" w:rsidP="00900EFE">
            <w:pPr>
              <w:spacing w:line="259" w:lineRule="auto"/>
            </w:pPr>
            <w:r w:rsidRPr="007E39AA">
              <w:t>Men without prior biopsies who have mild PSA elevations (&lt;10 ng/ml)</w:t>
            </w:r>
          </w:p>
        </w:tc>
      </w:tr>
      <w:tr w:rsidR="008E6D2C" w:rsidRPr="008E6D2C" w14:paraId="5B80BED5" w14:textId="77777777" w:rsidTr="00C73A94">
        <w:trPr>
          <w:trHeight w:val="276"/>
        </w:trPr>
        <w:tc>
          <w:tcPr>
            <w:tcW w:w="1975" w:type="dxa"/>
          </w:tcPr>
          <w:p w14:paraId="0D0B7C0D" w14:textId="77777777" w:rsidR="0048655A" w:rsidRPr="008E6D2C" w:rsidRDefault="0048655A" w:rsidP="0048655A">
            <w:pPr>
              <w:spacing w:line="259" w:lineRule="auto"/>
            </w:pPr>
            <w:r w:rsidRPr="008E6D2C">
              <w:t>Intervention or Exposure</w:t>
            </w:r>
          </w:p>
        </w:tc>
        <w:tc>
          <w:tcPr>
            <w:tcW w:w="8730" w:type="dxa"/>
          </w:tcPr>
          <w:p w14:paraId="0CA2C589" w14:textId="4E9B40FE" w:rsidR="0048655A" w:rsidRPr="008E6D2C" w:rsidRDefault="003B608A" w:rsidP="0048655A">
            <w:pPr>
              <w:spacing w:line="259" w:lineRule="auto"/>
            </w:pPr>
            <w:r w:rsidRPr="003B608A">
              <w:t>Use of the validated KP Prostate Cancer Risk Calculator 2.0 in counselling for possible biopsy</w:t>
            </w:r>
          </w:p>
        </w:tc>
      </w:tr>
      <w:tr w:rsidR="008E6D2C" w:rsidRPr="008E6D2C" w14:paraId="13978FD3" w14:textId="77777777" w:rsidTr="000C51FD">
        <w:trPr>
          <w:trHeight w:val="1712"/>
        </w:trPr>
        <w:tc>
          <w:tcPr>
            <w:tcW w:w="1975" w:type="dxa"/>
          </w:tcPr>
          <w:p w14:paraId="7525D5B4" w14:textId="77777777" w:rsidR="0048655A" w:rsidRPr="008E6D2C" w:rsidRDefault="0048655A" w:rsidP="0048655A">
            <w:pPr>
              <w:spacing w:line="259" w:lineRule="auto"/>
              <w:rPr>
                <w:b/>
                <w:bCs/>
              </w:rPr>
            </w:pPr>
            <w:r w:rsidRPr="008E6D2C">
              <w:rPr>
                <w:b/>
                <w:bCs/>
              </w:rPr>
              <w:t>Outcomes/Key Findings</w:t>
            </w:r>
          </w:p>
        </w:tc>
        <w:tc>
          <w:tcPr>
            <w:tcW w:w="8730" w:type="dxa"/>
          </w:tcPr>
          <w:p w14:paraId="2CEA63AD" w14:textId="77777777" w:rsidR="000C51FD" w:rsidRDefault="000C51FD" w:rsidP="000C51FD">
            <w:r>
              <w:t>Calculator usage led to a biopsy population enriched in high-grade cancer and fewer negative biopsies compared to historical controls and use for informed decision-making regarding prostate biopsy was accepted by patients and physicians.</w:t>
            </w:r>
          </w:p>
          <w:p w14:paraId="36FEB838" w14:textId="77777777" w:rsidR="000C51FD" w:rsidRDefault="000C51FD" w:rsidP="000C51FD">
            <w:r>
              <w:t>• After hearing their estimated risks, 74% of men accepted biopsy</w:t>
            </w:r>
          </w:p>
          <w:p w14:paraId="64EE040C" w14:textId="77777777" w:rsidR="000C51FD" w:rsidRDefault="000C51FD" w:rsidP="000C51FD">
            <w:r>
              <w:t>• Those that accepted biopsy had higher estimated risks for high-grade cancer and any cancer</w:t>
            </w:r>
          </w:p>
          <w:p w14:paraId="3CD35CB0" w14:textId="1A1E3A0C" w:rsidR="0048655A" w:rsidRPr="008E6D2C" w:rsidRDefault="000C51FD" w:rsidP="000C51FD">
            <w:pPr>
              <w:spacing w:line="259" w:lineRule="auto"/>
            </w:pPr>
            <w:r>
              <w:t>• A threshold effect was seen at ~10% for high-grade risk and 30% for any cancer risk</w:t>
            </w:r>
          </w:p>
        </w:tc>
      </w:tr>
      <w:tr w:rsidR="008E6D2C" w:rsidRPr="008E6D2C" w14:paraId="62542513" w14:textId="77777777" w:rsidTr="00C73A94">
        <w:trPr>
          <w:trHeight w:val="816"/>
        </w:trPr>
        <w:tc>
          <w:tcPr>
            <w:tcW w:w="1975" w:type="dxa"/>
          </w:tcPr>
          <w:p w14:paraId="38755ADC" w14:textId="77777777" w:rsidR="0048655A" w:rsidRPr="008E6D2C" w:rsidRDefault="0048655A" w:rsidP="0048655A">
            <w:pPr>
              <w:spacing w:line="259" w:lineRule="auto"/>
              <w:rPr>
                <w:b/>
                <w:bCs/>
              </w:rPr>
            </w:pPr>
            <w:r w:rsidRPr="008E6D2C">
              <w:rPr>
                <w:b/>
                <w:bCs/>
              </w:rPr>
              <w:t>Resulting Action/Change</w:t>
            </w:r>
          </w:p>
        </w:tc>
        <w:tc>
          <w:tcPr>
            <w:tcW w:w="8730" w:type="dxa"/>
          </w:tcPr>
          <w:p w14:paraId="092B6F29" w14:textId="471EEC2A" w:rsidR="0048655A" w:rsidRPr="008E6D2C" w:rsidRDefault="000C51FD" w:rsidP="0093550C">
            <w:pPr>
              <w:rPr>
                <w:b/>
                <w:bCs/>
              </w:rPr>
            </w:pPr>
            <w:r w:rsidRPr="000C51FD">
              <w:rPr>
                <w:b/>
                <w:bCs/>
              </w:rPr>
              <w:t xml:space="preserve">KP Prostate Cancer Risk Calculator can be considered for incorporation into </w:t>
            </w:r>
            <w:proofErr w:type="spellStart"/>
            <w:r w:rsidRPr="000C51FD">
              <w:rPr>
                <w:b/>
                <w:bCs/>
              </w:rPr>
              <w:t>HealthConnect</w:t>
            </w:r>
            <w:proofErr w:type="spellEnd"/>
            <w:r w:rsidRPr="000C51FD">
              <w:rPr>
                <w:b/>
                <w:bCs/>
              </w:rPr>
              <w:t xml:space="preserve"> for regular use in supporting clinicians and patients in shared </w:t>
            </w:r>
            <w:proofErr w:type="spellStart"/>
            <w:r w:rsidRPr="000C51FD">
              <w:rPr>
                <w:b/>
                <w:bCs/>
              </w:rPr>
              <w:t>decisionmaking</w:t>
            </w:r>
            <w:proofErr w:type="spellEnd"/>
            <w:r w:rsidRPr="000C51FD">
              <w:rPr>
                <w:b/>
                <w:bCs/>
              </w:rPr>
              <w:t xml:space="preserve"> for prostate biopsies.</w:t>
            </w:r>
          </w:p>
        </w:tc>
      </w:tr>
      <w:tr w:rsidR="008E6D2C" w:rsidRPr="008E6D2C" w14:paraId="57800790" w14:textId="77777777" w:rsidTr="00C73A94">
        <w:trPr>
          <w:trHeight w:val="816"/>
        </w:trPr>
        <w:tc>
          <w:tcPr>
            <w:tcW w:w="1975" w:type="dxa"/>
          </w:tcPr>
          <w:p w14:paraId="6C4E04AC" w14:textId="161310DB" w:rsidR="00CB0455" w:rsidRPr="008E6D2C" w:rsidRDefault="00CB0455" w:rsidP="0048655A">
            <w:r w:rsidRPr="008E6D2C">
              <w:t>Additional Recommendations</w:t>
            </w:r>
          </w:p>
        </w:tc>
        <w:tc>
          <w:tcPr>
            <w:tcW w:w="8730" w:type="dxa"/>
          </w:tcPr>
          <w:p w14:paraId="08163871" w14:textId="0EC96913" w:rsidR="00CB0455" w:rsidRPr="008E6D2C" w:rsidRDefault="000C51FD" w:rsidP="0048655A">
            <w:r w:rsidRPr="000C51FD">
              <w:t xml:space="preserve">The KP Prostate Cancer Risk Calculator is currently being built into </w:t>
            </w:r>
            <w:proofErr w:type="spellStart"/>
            <w:r w:rsidRPr="000C51FD">
              <w:t>HealthConnect</w:t>
            </w:r>
            <w:proofErr w:type="spellEnd"/>
            <w:r w:rsidRPr="000C51FD">
              <w:t>. We have initiated work with Garfield funding to further study our calculator in KPSC and to refine it using some novel serum markers that are not currently available in KPNC but are being used in KPSC.</w:t>
            </w:r>
          </w:p>
        </w:tc>
      </w:tr>
      <w:tr w:rsidR="008E6D2C" w:rsidRPr="008E6D2C" w14:paraId="21F6FB6D" w14:textId="77777777" w:rsidTr="00C73A94">
        <w:trPr>
          <w:trHeight w:val="552"/>
        </w:trPr>
        <w:tc>
          <w:tcPr>
            <w:tcW w:w="1975" w:type="dxa"/>
          </w:tcPr>
          <w:p w14:paraId="511F380C" w14:textId="77777777" w:rsidR="0048655A" w:rsidRPr="008E6D2C" w:rsidRDefault="0048655A" w:rsidP="0048655A">
            <w:pPr>
              <w:spacing w:line="259" w:lineRule="auto"/>
            </w:pPr>
            <w:r w:rsidRPr="008E6D2C">
              <w:t>Implementation Tools</w:t>
            </w:r>
            <w:r w:rsidRPr="008E6D2C">
              <w:tab/>
            </w:r>
          </w:p>
        </w:tc>
        <w:tc>
          <w:tcPr>
            <w:tcW w:w="8730" w:type="dxa"/>
          </w:tcPr>
          <w:p w14:paraId="35B5FEA6" w14:textId="3F7D4EBC" w:rsidR="0048655A" w:rsidRPr="008E6D2C" w:rsidRDefault="000C51FD" w:rsidP="0048655A">
            <w:pPr>
              <w:spacing w:line="259" w:lineRule="auto"/>
            </w:pPr>
            <w:r w:rsidRPr="000C51FD">
              <w:t>The risk calculator is available for next-step evaluation and use in different settings.</w:t>
            </w:r>
          </w:p>
        </w:tc>
      </w:tr>
      <w:tr w:rsidR="008E6D2C" w:rsidRPr="008E6D2C" w14:paraId="02D4678D" w14:textId="77777777" w:rsidTr="00C73A94">
        <w:trPr>
          <w:trHeight w:val="552"/>
        </w:trPr>
        <w:tc>
          <w:tcPr>
            <w:tcW w:w="1975" w:type="dxa"/>
          </w:tcPr>
          <w:p w14:paraId="1B184543" w14:textId="77777777" w:rsidR="0048655A" w:rsidRPr="008E6D2C" w:rsidRDefault="0048655A" w:rsidP="0048655A">
            <w:pPr>
              <w:spacing w:line="259" w:lineRule="auto"/>
            </w:pPr>
            <w:r w:rsidRPr="008E6D2C">
              <w:t>Implementation Measurement</w:t>
            </w:r>
          </w:p>
        </w:tc>
        <w:tc>
          <w:tcPr>
            <w:tcW w:w="8730" w:type="dxa"/>
          </w:tcPr>
          <w:p w14:paraId="0D25EBD1" w14:textId="2804A1C3" w:rsidR="0048655A" w:rsidRPr="008E6D2C" w:rsidRDefault="000C51FD" w:rsidP="0048655A">
            <w:pPr>
              <w:spacing w:line="259" w:lineRule="auto"/>
            </w:pPr>
            <w:r w:rsidRPr="000C51FD">
              <w:t>Uptake of calculator, percentage accepting biopsy, biopsy outcomes.</w:t>
            </w:r>
          </w:p>
        </w:tc>
      </w:tr>
      <w:tr w:rsidR="008E6D2C" w:rsidRPr="008E6D2C" w14:paraId="66558595" w14:textId="77777777" w:rsidTr="00C73A94">
        <w:trPr>
          <w:trHeight w:val="538"/>
        </w:trPr>
        <w:tc>
          <w:tcPr>
            <w:tcW w:w="1975" w:type="dxa"/>
          </w:tcPr>
          <w:p w14:paraId="29954FA9" w14:textId="77777777" w:rsidR="0048655A" w:rsidRPr="008E6D2C" w:rsidRDefault="0048655A" w:rsidP="0048655A">
            <w:pPr>
              <w:spacing w:line="259" w:lineRule="auto"/>
            </w:pPr>
            <w:r w:rsidRPr="008E6D2C">
              <w:t>Reference</w:t>
            </w:r>
          </w:p>
        </w:tc>
        <w:tc>
          <w:tcPr>
            <w:tcW w:w="8730" w:type="dxa"/>
          </w:tcPr>
          <w:p w14:paraId="2B88E925" w14:textId="6F851A58" w:rsidR="003D2210" w:rsidRDefault="00750890" w:rsidP="001D24B2">
            <w:r>
              <w:t>Presented at the Western Section American Urological</w:t>
            </w:r>
            <w:r w:rsidR="001D24B2">
              <w:t xml:space="preserve"> </w:t>
            </w:r>
            <w:r>
              <w:t>Association Meeting, October 3, 2023</w:t>
            </w:r>
          </w:p>
          <w:p w14:paraId="722DE921" w14:textId="50BC085A" w:rsidR="0048655A" w:rsidRPr="008E6D2C" w:rsidRDefault="002876D9" w:rsidP="0048655A">
            <w:pPr>
              <w:spacing w:line="259" w:lineRule="auto"/>
            </w:pPr>
            <w:r>
              <w:rPr>
                <w:noProof/>
              </w:rPr>
              <w:drawing>
                <wp:inline distT="0" distB="0" distL="0" distR="0" wp14:anchorId="58993ADD" wp14:editId="62761C43">
                  <wp:extent cx="4924425" cy="2377153"/>
                  <wp:effectExtent l="0" t="0" r="0" b="4445"/>
                  <wp:docPr id="1"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bar graph&#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971765" cy="2400005"/>
                          </a:xfrm>
                          <a:prstGeom prst="rect">
                            <a:avLst/>
                          </a:prstGeom>
                        </pic:spPr>
                      </pic:pic>
                    </a:graphicData>
                  </a:graphic>
                </wp:inline>
              </w:drawing>
            </w:r>
            <w:r w:rsidR="00CF0025">
              <w:br/>
            </w:r>
          </w:p>
        </w:tc>
      </w:tr>
      <w:bookmarkEnd w:id="0"/>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0C51FD"/>
    <w:rsid w:val="00195B48"/>
    <w:rsid w:val="001D24B2"/>
    <w:rsid w:val="001D52BB"/>
    <w:rsid w:val="001E348B"/>
    <w:rsid w:val="00231188"/>
    <w:rsid w:val="00245565"/>
    <w:rsid w:val="00247F2C"/>
    <w:rsid w:val="0025283F"/>
    <w:rsid w:val="002876D9"/>
    <w:rsid w:val="002A1A00"/>
    <w:rsid w:val="0031051B"/>
    <w:rsid w:val="00397E32"/>
    <w:rsid w:val="003B608A"/>
    <w:rsid w:val="003D2210"/>
    <w:rsid w:val="003D755D"/>
    <w:rsid w:val="003E27D1"/>
    <w:rsid w:val="003E34C5"/>
    <w:rsid w:val="003F7BA4"/>
    <w:rsid w:val="004120B5"/>
    <w:rsid w:val="0048655A"/>
    <w:rsid w:val="00514319"/>
    <w:rsid w:val="005A17F0"/>
    <w:rsid w:val="00622747"/>
    <w:rsid w:val="006B34BA"/>
    <w:rsid w:val="006D32D2"/>
    <w:rsid w:val="006E482A"/>
    <w:rsid w:val="0072563B"/>
    <w:rsid w:val="00750890"/>
    <w:rsid w:val="00777238"/>
    <w:rsid w:val="007A4365"/>
    <w:rsid w:val="007E39AA"/>
    <w:rsid w:val="008000FA"/>
    <w:rsid w:val="008131C8"/>
    <w:rsid w:val="00871F97"/>
    <w:rsid w:val="00890177"/>
    <w:rsid w:val="008A7C90"/>
    <w:rsid w:val="008E6D2C"/>
    <w:rsid w:val="009001F2"/>
    <w:rsid w:val="00900EFE"/>
    <w:rsid w:val="00932F10"/>
    <w:rsid w:val="00933309"/>
    <w:rsid w:val="0093550C"/>
    <w:rsid w:val="009F506C"/>
    <w:rsid w:val="00A16BB1"/>
    <w:rsid w:val="00A459FA"/>
    <w:rsid w:val="00BA2786"/>
    <w:rsid w:val="00BF6CF1"/>
    <w:rsid w:val="00C21795"/>
    <w:rsid w:val="00C3487D"/>
    <w:rsid w:val="00C4025A"/>
    <w:rsid w:val="00C73A94"/>
    <w:rsid w:val="00C867C1"/>
    <w:rsid w:val="00CB0455"/>
    <w:rsid w:val="00CB3C28"/>
    <w:rsid w:val="00CF0025"/>
    <w:rsid w:val="00CF4301"/>
    <w:rsid w:val="00D003F1"/>
    <w:rsid w:val="00D24534"/>
    <w:rsid w:val="00E8740F"/>
    <w:rsid w:val="00EB0401"/>
    <w:rsid w:val="00ED3295"/>
    <w:rsid w:val="00EF635D"/>
    <w:rsid w:val="00EF6EE1"/>
    <w:rsid w:val="00F10AFD"/>
    <w:rsid w:val="00F91EB4"/>
    <w:rsid w:val="00FE6194"/>
    <w:rsid w:val="00FE6F0A"/>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19">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B0C8F8-239F-46F2-B936-0697384854A7}"/>
</file>

<file path=customXml/itemProps2.xml><?xml version="1.0" encoding="utf-8"?>
<ds:datastoreItem xmlns:ds="http://schemas.openxmlformats.org/officeDocument/2006/customXml" ds:itemID="{422B8E45-4B7B-44CA-883D-6EABF409C33D}">
  <ds:schemaRefs>
    <ds:schemaRef ds:uri="http://schemas.microsoft.com/sharepoint/v3/contenttype/forms"/>
  </ds:schemaRefs>
</ds:datastoreItem>
</file>

<file path=customXml/itemProps3.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314</Words>
  <Characters>1803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12</cp:revision>
  <dcterms:created xsi:type="dcterms:W3CDTF">2024-01-17T19:37:00Z</dcterms:created>
  <dcterms:modified xsi:type="dcterms:W3CDTF">2024-01-17T19:51:00Z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