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A0F2D" w:rsidP="00D24534" w:rsidRDefault="00F37829" w14:paraId="7F1A100E" w14:textId="06176200">
      <w:pPr>
        <w:spacing w:after="0"/>
        <w:rPr>
          <w:rFonts w:ascii="Calibri" w:hAnsi="Calibri" w:eastAsia="Calibri" w:cs="Calibri"/>
          <w:color w:val="4472C4" w:themeColor="accent1"/>
          <w:sz w:val="28"/>
          <w:szCs w:val="28"/>
        </w:rPr>
      </w:pPr>
      <w:r>
        <w:rPr>
          <w:rFonts w:ascii="Calibri" w:hAnsi="Calibri" w:eastAsia="Calibri" w:cs="Calibri"/>
          <w:color w:val="4472C4" w:themeColor="accent1"/>
          <w:sz w:val="28"/>
          <w:szCs w:val="28"/>
        </w:rPr>
        <w:t>Streamlining g</w:t>
      </w:r>
      <w:r w:rsidRPr="00AA0F2D" w:rsidR="00AA0F2D">
        <w:rPr>
          <w:rFonts w:ascii="Calibri" w:hAnsi="Calibri" w:eastAsia="Calibri" w:cs="Calibri"/>
          <w:color w:val="4472C4" w:themeColor="accent1"/>
          <w:sz w:val="28"/>
          <w:szCs w:val="28"/>
        </w:rPr>
        <w:t xml:space="preserve">enetic </w:t>
      </w:r>
      <w:r>
        <w:rPr>
          <w:rFonts w:ascii="Calibri" w:hAnsi="Calibri" w:eastAsia="Calibri" w:cs="Calibri"/>
          <w:color w:val="4472C4" w:themeColor="accent1"/>
          <w:sz w:val="28"/>
          <w:szCs w:val="28"/>
        </w:rPr>
        <w:t xml:space="preserve">counseling increases genetic </w:t>
      </w:r>
      <w:r w:rsidRPr="00AA0F2D" w:rsidR="00AA0F2D">
        <w:rPr>
          <w:rFonts w:ascii="Calibri" w:hAnsi="Calibri" w:eastAsia="Calibri" w:cs="Calibri"/>
          <w:color w:val="4472C4" w:themeColor="accent1"/>
          <w:sz w:val="28"/>
          <w:szCs w:val="28"/>
        </w:rPr>
        <w:t xml:space="preserve">testing </w:t>
      </w:r>
      <w:r>
        <w:rPr>
          <w:rFonts w:ascii="Calibri" w:hAnsi="Calibri" w:eastAsia="Calibri" w:cs="Calibri"/>
          <w:color w:val="4472C4" w:themeColor="accent1"/>
          <w:sz w:val="28"/>
          <w:szCs w:val="28"/>
        </w:rPr>
        <w:t>among women with ovarian cancer</w:t>
      </w:r>
    </w:p>
    <w:p w:rsidR="00AA0F2D" w:rsidP="00AA0F2D" w:rsidRDefault="00AA0F2D" w14:paraId="61E87838" w14:textId="7326D4BF">
      <w:pPr>
        <w:spacing w:after="0"/>
      </w:pPr>
      <w:r>
        <w:t xml:space="preserve">C. Bethan Powell, MD, Cecile Laurent, MS, Giuseppe </w:t>
      </w:r>
      <w:proofErr w:type="spellStart"/>
      <w:r>
        <w:t>Ciaravino</w:t>
      </w:r>
      <w:proofErr w:type="spellEnd"/>
      <w:r>
        <w:t xml:space="preserve">, MD, Christine Garcia, MD, Liz Han, MD, Elizabeth Hoodfar, MS, </w:t>
      </w:r>
      <w:r w:rsidR="00457483">
        <w:t>L</w:t>
      </w:r>
      <w:r>
        <w:t xml:space="preserve">CGC, Audrey Karlea, MS, LCGC, Christine Kobelka, </w:t>
      </w:r>
      <w:r w:rsidRPr="00AA0F2D">
        <w:t xml:space="preserve">LCGC, </w:t>
      </w:r>
      <w:r>
        <w:t>Jaimie Lee, MD, Ramey D. Littell, MD,</w:t>
      </w:r>
    </w:p>
    <w:p w:rsidR="008A7C90" w:rsidP="00AA0F2D" w:rsidRDefault="00AA0F2D" w14:paraId="7FCD574A" w14:textId="46C5DF11">
      <w:pPr>
        <w:spacing w:after="0"/>
      </w:pPr>
      <w:r>
        <w:t xml:space="preserve">Janise M. Roh, MSW, MPH, </w:t>
      </w:r>
      <w:proofErr w:type="spellStart"/>
      <w:r>
        <w:t>Agniezka</w:t>
      </w:r>
      <w:proofErr w:type="spellEnd"/>
      <w:r>
        <w:t xml:space="preserve"> Vay, MD, Lawrence H. Kushi, ScD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Pr="008A7C90" w:rsidR="0048655A" w:rsidTr="2BA38A93" w14:paraId="307289BF" w14:textId="77777777">
        <w:trPr>
          <w:trHeight w:val="816"/>
        </w:trPr>
        <w:tc>
          <w:tcPr>
            <w:tcW w:w="1975" w:type="dxa"/>
            <w:tcMar/>
          </w:tcPr>
          <w:p w:rsidRPr="008A7C90" w:rsidR="0048655A" w:rsidP="0048655A" w:rsidRDefault="0048655A" w14:paraId="2C7E2D09" w14:textId="77777777">
            <w:pPr>
              <w:spacing w:line="259" w:lineRule="auto"/>
            </w:pPr>
            <w:bookmarkStart w:name="_Hlk54105970" w:id="0"/>
            <w:r w:rsidRPr="008A7C90">
              <w:t>Challenge</w:t>
            </w:r>
          </w:p>
        </w:tc>
        <w:tc>
          <w:tcPr>
            <w:tcW w:w="8730" w:type="dxa"/>
            <w:tcMar/>
          </w:tcPr>
          <w:p w:rsidRPr="0031051B" w:rsidR="0048655A" w:rsidP="0048655A" w:rsidRDefault="00E615D6" w14:paraId="7F9273D4" w14:textId="6B91CB87">
            <w:pPr>
              <w:spacing w:line="259" w:lineRule="auto"/>
              <w:rPr>
                <w:b w:val="1"/>
                <w:bCs w:val="1"/>
              </w:rPr>
            </w:pPr>
            <w:r w:rsidRPr="2BA38A93" w:rsidR="00E615D6">
              <w:rPr>
                <w:b w:val="1"/>
                <w:bCs w:val="1"/>
              </w:rPr>
              <w:t xml:space="preserve">The National Comprehensive Cancer Network </w:t>
            </w:r>
            <w:r w:rsidRPr="2BA38A93" w:rsidR="00F8400F">
              <w:rPr>
                <w:b w:val="1"/>
                <w:bCs w:val="1"/>
              </w:rPr>
              <w:t xml:space="preserve">and the KPNC Regional Genetics Department </w:t>
            </w:r>
            <w:r w:rsidRPr="2BA38A93" w:rsidR="00FE0DDF">
              <w:rPr>
                <w:b w:val="1"/>
                <w:bCs w:val="1"/>
              </w:rPr>
              <w:t>have</w:t>
            </w:r>
            <w:r w:rsidRPr="2BA38A93" w:rsidR="00F8400F">
              <w:rPr>
                <w:b w:val="1"/>
                <w:bCs w:val="1"/>
              </w:rPr>
              <w:t xml:space="preserve"> established guidelines for referral for genetic risk assessment and genetic testing</w:t>
            </w:r>
            <w:r w:rsidRPr="2BA38A93" w:rsidR="00FE0DDF">
              <w:rPr>
                <w:b w:val="1"/>
                <w:bCs w:val="1"/>
              </w:rPr>
              <w:t xml:space="preserve"> for women with ovarian cancer</w:t>
            </w:r>
            <w:r w:rsidRPr="2BA38A93" w:rsidR="00F8400F">
              <w:rPr>
                <w:b w:val="1"/>
                <w:bCs w:val="1"/>
              </w:rPr>
              <w:t xml:space="preserve">, yet </w:t>
            </w:r>
            <w:r w:rsidRPr="2BA38A93" w:rsidR="00E615D6">
              <w:rPr>
                <w:b w:val="1"/>
                <w:bCs w:val="1"/>
              </w:rPr>
              <w:t xml:space="preserve">it is estimated that only 10-15% of all women who meet eligibility for genetic testing </w:t>
            </w:r>
            <w:r w:rsidRPr="2BA38A93" w:rsidR="00FE0DDF">
              <w:rPr>
                <w:b w:val="1"/>
                <w:bCs w:val="1"/>
              </w:rPr>
              <w:t xml:space="preserve">at KPNC </w:t>
            </w:r>
            <w:r w:rsidRPr="2BA38A93" w:rsidR="00E615D6">
              <w:rPr>
                <w:b w:val="1"/>
                <w:bCs w:val="1"/>
              </w:rPr>
              <w:t>are identified</w:t>
            </w:r>
            <w:r w:rsidRPr="2BA38A93" w:rsidR="4414F8A1">
              <w:rPr>
                <w:b w:val="1"/>
                <w:bCs w:val="1"/>
              </w:rPr>
              <w:t xml:space="preserve">, </w:t>
            </w:r>
            <w:r w:rsidRPr="2BA38A93" w:rsidR="00E615D6">
              <w:rPr>
                <w:b w:val="1"/>
                <w:bCs w:val="1"/>
              </w:rPr>
              <w:t>referred to genetic counseling</w:t>
            </w:r>
            <w:r w:rsidRPr="2BA38A93" w:rsidR="2B63AAE7">
              <w:rPr>
                <w:b w:val="1"/>
                <w:bCs w:val="1"/>
              </w:rPr>
              <w:t>, and complete testing</w:t>
            </w:r>
            <w:r w:rsidRPr="2BA38A93" w:rsidR="00F8400F">
              <w:rPr>
                <w:b w:val="1"/>
                <w:bCs w:val="1"/>
              </w:rPr>
              <w:t>.</w:t>
            </w:r>
          </w:p>
        </w:tc>
      </w:tr>
      <w:tr w:rsidRPr="008A7C90" w:rsidR="0048655A" w:rsidTr="2BA38A93" w14:paraId="67D435C8" w14:textId="77777777">
        <w:trPr>
          <w:trHeight w:val="840"/>
        </w:trPr>
        <w:tc>
          <w:tcPr>
            <w:tcW w:w="1975" w:type="dxa"/>
            <w:tcMar/>
          </w:tcPr>
          <w:p w:rsidRPr="008A7C90" w:rsidR="0048655A" w:rsidP="0048655A" w:rsidRDefault="0048655A" w14:paraId="351B366F" w14:textId="77777777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  <w:tcMar/>
          </w:tcPr>
          <w:p w:rsidRPr="008A7C90" w:rsidR="0048655A" w:rsidP="0048655A" w:rsidRDefault="00457483" w14:paraId="70041630" w14:textId="2C6B575A">
            <w:pPr>
              <w:spacing w:line="259" w:lineRule="auto"/>
            </w:pPr>
            <w:r w:rsidR="00457483">
              <w:rPr/>
              <w:t xml:space="preserve">A model for </w:t>
            </w:r>
            <w:r w:rsidR="002B2FB4">
              <w:rPr/>
              <w:t xml:space="preserve">streamlined </w:t>
            </w:r>
            <w:r w:rsidR="00457483">
              <w:rPr/>
              <w:t>genetic counseling and testing was developed and implemented in the United Kingdom</w:t>
            </w:r>
            <w:r w:rsidR="00FE0DDF">
              <w:rPr/>
              <w:t xml:space="preserve"> whereby the oncology team </w:t>
            </w:r>
            <w:r w:rsidR="002B2FB4">
              <w:rPr/>
              <w:t>routinely offered genetic testing to all ovarian cancer patients</w:t>
            </w:r>
            <w:r w:rsidR="00FE0DDF">
              <w:rPr/>
              <w:t>.</w:t>
            </w:r>
            <w:r w:rsidR="54C92A9B">
              <w:rPr/>
              <w:t xml:space="preserve">  Most patients with high</w:t>
            </w:r>
            <w:r w:rsidR="4A6DAC02">
              <w:rPr/>
              <w:t>-</w:t>
            </w:r>
            <w:r w:rsidR="54C92A9B">
              <w:rPr/>
              <w:t>risk families are referred to genetic counselors, even those taken care of by relev</w:t>
            </w:r>
            <w:r w:rsidR="78A2E6A7">
              <w:rPr/>
              <w:t>ant specialists, which may impede referral and, even if referred, completion of both counseling and testing.</w:t>
            </w:r>
          </w:p>
        </w:tc>
      </w:tr>
      <w:tr w:rsidRPr="008A7C90" w:rsidR="0048655A" w:rsidTr="2BA38A93" w14:paraId="136E6453" w14:textId="77777777">
        <w:trPr>
          <w:trHeight w:val="262"/>
        </w:trPr>
        <w:tc>
          <w:tcPr>
            <w:tcW w:w="1975" w:type="dxa"/>
            <w:tcMar/>
          </w:tcPr>
          <w:p w:rsidRPr="008A7C90" w:rsidR="0048655A" w:rsidP="0048655A" w:rsidRDefault="0048655A" w14:paraId="53202DB8" w14:textId="77777777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  <w:tcMar/>
          </w:tcPr>
          <w:p w:rsidRPr="008A7C90" w:rsidR="0048655A" w:rsidP="0048655A" w:rsidRDefault="00FE0DDF" w14:paraId="1486D38C" w14:textId="1AB236EA">
            <w:pPr>
              <w:spacing w:line="259" w:lineRule="auto"/>
            </w:pPr>
            <w:r>
              <w:t>Women newly diagnosed with ovarian, fallopian tube, or peritoneal cancer.</w:t>
            </w:r>
          </w:p>
        </w:tc>
      </w:tr>
      <w:tr w:rsidRPr="008A7C90" w:rsidR="0048655A" w:rsidTr="2BA38A93" w14:paraId="5B80BED5" w14:textId="77777777">
        <w:trPr>
          <w:trHeight w:val="276"/>
        </w:trPr>
        <w:tc>
          <w:tcPr>
            <w:tcW w:w="1975" w:type="dxa"/>
            <w:tcMar/>
          </w:tcPr>
          <w:p w:rsidRPr="008A7C90" w:rsidR="0048655A" w:rsidP="0048655A" w:rsidRDefault="0048655A" w14:paraId="0D0B7C0D" w14:textId="77777777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  <w:tcMar/>
          </w:tcPr>
          <w:p w:rsidRPr="008A7C90" w:rsidR="0048655A" w:rsidP="0048655A" w:rsidRDefault="00FE0DDF" w14:paraId="0CA2C589" w14:textId="1E50ACAD">
            <w:pPr>
              <w:spacing w:line="259" w:lineRule="auto"/>
            </w:pPr>
            <w:r>
              <w:t>Streamlined genetic education and testing process provided by gynecologic oncologists.</w:t>
            </w:r>
          </w:p>
        </w:tc>
      </w:tr>
      <w:tr w:rsidRPr="008A7C90" w:rsidR="0048655A" w:rsidTr="2BA38A93" w14:paraId="13978FD3" w14:textId="77777777">
        <w:trPr>
          <w:trHeight w:val="1410"/>
        </w:trPr>
        <w:tc>
          <w:tcPr>
            <w:tcW w:w="1975" w:type="dxa"/>
            <w:tcMar/>
          </w:tcPr>
          <w:p w:rsidRPr="00EF635D" w:rsidR="0048655A" w:rsidP="0048655A" w:rsidRDefault="0048655A" w14:paraId="7525D5B4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  <w:tcMar/>
          </w:tcPr>
          <w:p w:rsidRPr="008A7C90" w:rsidR="0048655A" w:rsidP="00F37829" w:rsidRDefault="005060EE" w14:paraId="3CD35CB0" w14:textId="6A59AD06">
            <w:pPr>
              <w:spacing w:line="259" w:lineRule="auto"/>
            </w:pPr>
            <w:r w:rsidRPr="2BA38A93" w:rsidR="34146CD6">
              <w:rPr>
                <w:b w:val="1"/>
                <w:bCs w:val="1"/>
              </w:rPr>
              <w:t xml:space="preserve">The </w:t>
            </w:r>
            <w:r w:rsidRPr="2BA38A93" w:rsidR="005060EE">
              <w:rPr>
                <w:b w:val="1"/>
                <w:bCs w:val="1"/>
              </w:rPr>
              <w:t>40 women with ovarian cancer in the pilot</w:t>
            </w:r>
            <w:r w:rsidRPr="2BA38A93" w:rsidR="0ADC7EAA">
              <w:rPr>
                <w:b w:val="1"/>
                <w:bCs w:val="1"/>
              </w:rPr>
              <w:t xml:space="preserve"> were 50% more likely to</w:t>
            </w:r>
            <w:r w:rsidRPr="2BA38A93" w:rsidR="005060EE">
              <w:rPr>
                <w:b w:val="1"/>
                <w:bCs w:val="1"/>
              </w:rPr>
              <w:t xml:space="preserve"> receiv</w:t>
            </w:r>
            <w:r w:rsidRPr="2BA38A93" w:rsidR="1246E13C">
              <w:rPr>
                <w:b w:val="1"/>
                <w:bCs w:val="1"/>
              </w:rPr>
              <w:t>e</w:t>
            </w:r>
            <w:r w:rsidRPr="2BA38A93" w:rsidR="005060EE">
              <w:rPr>
                <w:b w:val="1"/>
                <w:bCs w:val="1"/>
              </w:rPr>
              <w:t xml:space="preserve"> </w:t>
            </w:r>
            <w:r w:rsidRPr="2BA38A93" w:rsidR="692DBD5C">
              <w:rPr>
                <w:b w:val="1"/>
                <w:bCs w:val="1"/>
              </w:rPr>
              <w:t xml:space="preserve">streamlined </w:t>
            </w:r>
            <w:r w:rsidRPr="2BA38A93" w:rsidR="005060EE">
              <w:rPr>
                <w:b w:val="1"/>
                <w:bCs w:val="1"/>
              </w:rPr>
              <w:t xml:space="preserve">genetic counseling </w:t>
            </w:r>
            <w:r w:rsidRPr="2BA38A93" w:rsidR="00F37829">
              <w:rPr>
                <w:b w:val="1"/>
                <w:bCs w:val="1"/>
              </w:rPr>
              <w:t xml:space="preserve">from a gynecologic oncologist </w:t>
            </w:r>
            <w:r w:rsidRPr="2BA38A93" w:rsidR="7B3BA27F">
              <w:rPr>
                <w:b w:val="1"/>
                <w:bCs w:val="1"/>
              </w:rPr>
              <w:t>and</w:t>
            </w:r>
            <w:r w:rsidRPr="2BA38A93" w:rsidR="004B144A">
              <w:rPr>
                <w:b w:val="1"/>
                <w:bCs w:val="1"/>
              </w:rPr>
              <w:t xml:space="preserve"> complete </w:t>
            </w:r>
            <w:r w:rsidRPr="2BA38A93" w:rsidR="005060EE">
              <w:rPr>
                <w:b w:val="1"/>
                <w:bCs w:val="1"/>
              </w:rPr>
              <w:t>genetic testing</w:t>
            </w:r>
            <w:r w:rsidRPr="2BA38A93" w:rsidR="6A2EF142">
              <w:rPr>
                <w:b w:val="1"/>
                <w:bCs w:val="1"/>
              </w:rPr>
              <w:t xml:space="preserve"> (100%)</w:t>
            </w:r>
            <w:r w:rsidRPr="2BA38A93" w:rsidR="457ADA79">
              <w:rPr>
                <w:b w:val="1"/>
                <w:bCs w:val="1"/>
              </w:rPr>
              <w:t xml:space="preserve"> than </w:t>
            </w:r>
            <w:r w:rsidRPr="2BA38A93" w:rsidR="005060EE">
              <w:rPr>
                <w:b w:val="1"/>
                <w:bCs w:val="1"/>
              </w:rPr>
              <w:t xml:space="preserve">women </w:t>
            </w:r>
            <w:r w:rsidRPr="2BA38A93" w:rsidR="54C9C233">
              <w:rPr>
                <w:b w:val="1"/>
                <w:bCs w:val="1"/>
              </w:rPr>
              <w:t xml:space="preserve">with </w:t>
            </w:r>
            <w:r w:rsidRPr="2BA38A93" w:rsidR="004B144A">
              <w:rPr>
                <w:b w:val="1"/>
                <w:bCs w:val="1"/>
              </w:rPr>
              <w:t>standard pre-test counseling</w:t>
            </w:r>
            <w:r w:rsidRPr="2BA38A93" w:rsidR="226D4010">
              <w:rPr>
                <w:b w:val="1"/>
                <w:bCs w:val="1"/>
              </w:rPr>
              <w:t xml:space="preserve">; had shorter ties </w:t>
            </w:r>
            <w:r w:rsidR="005060EE">
              <w:rPr/>
              <w:t>genetic test</w:t>
            </w:r>
            <w:r w:rsidR="2ED3A726">
              <w:rPr/>
              <w:t>ing (</w:t>
            </w:r>
            <w:r w:rsidR="005060EE">
              <w:rPr/>
              <w:t xml:space="preserve">34 </w:t>
            </w:r>
            <w:r w:rsidR="67F927E6">
              <w:rPr/>
              <w:t xml:space="preserve">vs. 53 </w:t>
            </w:r>
            <w:r w:rsidR="005060EE">
              <w:rPr/>
              <w:t>days from diagnosis</w:t>
            </w:r>
            <w:r w:rsidR="50190F47">
              <w:rPr/>
              <w:t>); and p</w:t>
            </w:r>
            <w:r w:rsidR="004B144A">
              <w:rPr/>
              <w:t xml:space="preserve">atients, </w:t>
            </w:r>
            <w:r w:rsidR="00025C53">
              <w:rPr/>
              <w:t>gynecologic oncologists</w:t>
            </w:r>
            <w:r w:rsidR="004B144A">
              <w:rPr/>
              <w:t>,</w:t>
            </w:r>
            <w:r w:rsidR="00025C53">
              <w:rPr/>
              <w:t xml:space="preserve"> and genetic counselors </w:t>
            </w:r>
            <w:r w:rsidR="004B144A">
              <w:rPr/>
              <w:t>were highly satisfied with the streamlined process</w:t>
            </w:r>
            <w:r w:rsidR="00025C53">
              <w:rPr/>
              <w:t>.</w:t>
            </w:r>
          </w:p>
        </w:tc>
      </w:tr>
      <w:tr w:rsidRPr="008A7C90" w:rsidR="0048655A" w:rsidTr="2BA38A93" w14:paraId="62542513" w14:textId="77777777">
        <w:trPr>
          <w:trHeight w:val="816"/>
        </w:trPr>
        <w:tc>
          <w:tcPr>
            <w:tcW w:w="1975" w:type="dxa"/>
            <w:tcMar/>
          </w:tcPr>
          <w:p w:rsidRPr="00EF635D" w:rsidR="0048655A" w:rsidP="0048655A" w:rsidRDefault="0048655A" w14:paraId="38755ADC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  <w:tcMar/>
          </w:tcPr>
          <w:p w:rsidRPr="00EF635D" w:rsidR="0048655A" w:rsidP="0048655A" w:rsidRDefault="00D750D9" w14:paraId="092B6F29" w14:textId="5FFDE43C">
            <w:pPr>
              <w:spacing w:line="259" w:lineRule="auto"/>
              <w:rPr>
                <w:b w:val="1"/>
                <w:bCs w:val="1"/>
              </w:rPr>
            </w:pPr>
            <w:r w:rsidRPr="2BA38A93" w:rsidR="00D750D9">
              <w:rPr>
                <w:b w:val="1"/>
                <w:bCs w:val="1"/>
              </w:rPr>
              <w:t xml:space="preserve">Streamlined genetic counseling and testing </w:t>
            </w:r>
            <w:r w:rsidRPr="2BA38A93" w:rsidR="00025C53">
              <w:rPr>
                <w:b w:val="1"/>
                <w:bCs w:val="1"/>
              </w:rPr>
              <w:t xml:space="preserve">for ovarian cancer patients </w:t>
            </w:r>
            <w:r w:rsidRPr="2BA38A93" w:rsidR="00D750D9">
              <w:rPr>
                <w:b w:val="1"/>
                <w:bCs w:val="1"/>
              </w:rPr>
              <w:t>will be rolled out across all gynecologic oncology hubs in KPNC</w:t>
            </w:r>
            <w:r w:rsidRPr="2BA38A93" w:rsidR="462B58B0">
              <w:rPr>
                <w:b w:val="1"/>
                <w:bCs w:val="1"/>
              </w:rPr>
              <w:t xml:space="preserve"> using p</w:t>
            </w:r>
            <w:r w:rsidRPr="2BA38A93" w:rsidR="001F66AD">
              <w:rPr>
                <w:b w:val="1"/>
                <w:bCs w:val="1"/>
              </w:rPr>
              <w:t xml:space="preserve">rocesses and workflows developed to </w:t>
            </w:r>
            <w:r w:rsidRPr="2BA38A93" w:rsidR="0059233C">
              <w:rPr>
                <w:b w:val="1"/>
                <w:bCs w:val="1"/>
              </w:rPr>
              <w:t xml:space="preserve">aid this process.  Clinical implementation started Dec 17, 2020. </w:t>
            </w:r>
          </w:p>
        </w:tc>
      </w:tr>
      <w:tr w:rsidRPr="008A7C90" w:rsidR="00CB0455" w:rsidTr="2BA38A93" w14:paraId="57800790" w14:textId="77777777">
        <w:trPr>
          <w:trHeight w:val="600"/>
        </w:trPr>
        <w:tc>
          <w:tcPr>
            <w:tcW w:w="1975" w:type="dxa"/>
            <w:tcMar/>
          </w:tcPr>
          <w:p w:rsidRPr="00EB0401" w:rsidR="00CB0455" w:rsidP="0048655A" w:rsidRDefault="00CB0455" w14:paraId="6C4E04AC" w14:textId="161310DB">
            <w:r w:rsidRPr="00EB0401">
              <w:t>Additional Recommendations</w:t>
            </w:r>
          </w:p>
        </w:tc>
        <w:tc>
          <w:tcPr>
            <w:tcW w:w="8730" w:type="dxa"/>
            <w:tcMar/>
          </w:tcPr>
          <w:p w:rsidRPr="00EB0401" w:rsidR="00CB0455" w:rsidP="0048655A" w:rsidRDefault="005060EE" w14:paraId="08163871" w14:textId="592ED947">
            <w:r w:rsidR="005060EE">
              <w:rPr/>
              <w:t xml:space="preserve">The streamlined genetic counseling and testing process may be </w:t>
            </w:r>
            <w:r w:rsidR="5E43D15E">
              <w:rPr/>
              <w:t xml:space="preserve">evaluated for </w:t>
            </w:r>
            <w:r w:rsidR="005060EE">
              <w:rPr/>
              <w:t>expan</w:t>
            </w:r>
            <w:r w:rsidR="50A412C6">
              <w:rPr/>
              <w:t>sion</w:t>
            </w:r>
            <w:r w:rsidR="005060EE">
              <w:rPr/>
              <w:t xml:space="preserve"> to patients with breast cancer</w:t>
            </w:r>
            <w:r w:rsidR="4390C67F">
              <w:rPr/>
              <w:t>, certain gastrointestinal cancers,</w:t>
            </w:r>
            <w:r w:rsidR="005060EE">
              <w:rPr/>
              <w:t xml:space="preserve"> and other </w:t>
            </w:r>
            <w:r w:rsidR="2B0188A5">
              <w:rPr/>
              <w:t xml:space="preserve">hereditary </w:t>
            </w:r>
            <w:r w:rsidR="005060EE">
              <w:rPr/>
              <w:t>cancers.</w:t>
            </w:r>
          </w:p>
        </w:tc>
      </w:tr>
      <w:tr w:rsidRPr="008A7C90" w:rsidR="0048655A" w:rsidTr="2BA38A93" w14:paraId="21F6FB6D" w14:textId="77777777">
        <w:trPr>
          <w:trHeight w:val="552"/>
        </w:trPr>
        <w:tc>
          <w:tcPr>
            <w:tcW w:w="1975" w:type="dxa"/>
            <w:tcMar/>
          </w:tcPr>
          <w:p w:rsidRPr="008A7C90" w:rsidR="0048655A" w:rsidP="0048655A" w:rsidRDefault="0048655A" w14:paraId="511F380C" w14:textId="77777777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  <w:tcMar/>
          </w:tcPr>
          <w:p w:rsidRPr="008A7C90" w:rsidR="0048655A" w:rsidP="0048655A" w:rsidRDefault="005060EE" w14:paraId="35B5FEA6" w14:textId="4C95E7A5">
            <w:pPr>
              <w:spacing w:line="259" w:lineRule="auto"/>
            </w:pPr>
            <w:r w:rsidR="005060EE">
              <w:rPr/>
              <w:t>Training presentation for gynecologic oncologists, checklist and key points document for clinicians,</w:t>
            </w:r>
            <w:r w:rsidR="0059233C">
              <w:rPr/>
              <w:t xml:space="preserve"> standardized order </w:t>
            </w:r>
            <w:r w:rsidR="0059233C">
              <w:rPr/>
              <w:t xml:space="preserve">set, </w:t>
            </w:r>
            <w:r w:rsidR="005060EE">
              <w:rPr/>
              <w:t xml:space="preserve"> </w:t>
            </w:r>
            <w:r w:rsidR="005060EE">
              <w:rPr/>
              <w:t>dot</w:t>
            </w:r>
            <w:r w:rsidR="12DF9F08">
              <w:rPr/>
              <w:t>-</w:t>
            </w:r>
            <w:r w:rsidR="005060EE">
              <w:rPr/>
              <w:t>phrase</w:t>
            </w:r>
            <w:r w:rsidR="005060EE">
              <w:rPr/>
              <w:t xml:space="preserve"> genetics note including family history questionnaire, patient FAQ document</w:t>
            </w:r>
          </w:p>
        </w:tc>
      </w:tr>
      <w:tr w:rsidRPr="008A7C90" w:rsidR="0048655A" w:rsidTr="2BA38A93" w14:paraId="02D4678D" w14:textId="77777777">
        <w:trPr>
          <w:trHeight w:val="552"/>
        </w:trPr>
        <w:tc>
          <w:tcPr>
            <w:tcW w:w="1975" w:type="dxa"/>
            <w:tcMar/>
          </w:tcPr>
          <w:p w:rsidRPr="008A7C90" w:rsidR="0048655A" w:rsidP="0048655A" w:rsidRDefault="0048655A" w14:paraId="1B184543" w14:textId="77777777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  <w:tcMar/>
          </w:tcPr>
          <w:p w:rsidRPr="008A7C90" w:rsidR="0048655A" w:rsidP="0048655A" w:rsidRDefault="005060EE" w14:paraId="0D25EBD1" w14:textId="01DFDC9A">
            <w:pPr>
              <w:spacing w:line="259" w:lineRule="auto"/>
            </w:pPr>
            <w:r>
              <w:t>Uptake of genetic testing</w:t>
            </w:r>
            <w:r w:rsidR="0055102C">
              <w:t xml:space="preserve"> in KPNC for women with ovarian cancer, time from </w:t>
            </w:r>
            <w:r w:rsidR="0059233C">
              <w:t>diagnosis to</w:t>
            </w:r>
            <w:r w:rsidR="0055102C">
              <w:t xml:space="preserve"> genetic test results. </w:t>
            </w:r>
          </w:p>
        </w:tc>
      </w:tr>
      <w:tr w:rsidRPr="008A7C90" w:rsidR="0048655A" w:rsidTr="2BA38A93" w14:paraId="66558595" w14:textId="77777777">
        <w:trPr>
          <w:trHeight w:val="538"/>
        </w:trPr>
        <w:tc>
          <w:tcPr>
            <w:tcW w:w="1975" w:type="dxa"/>
            <w:tcMar/>
          </w:tcPr>
          <w:p w:rsidRPr="008A7C90" w:rsidR="0048655A" w:rsidP="0048655A" w:rsidRDefault="0048655A" w14:paraId="29954FA9" w14:textId="77777777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  <w:tcMar/>
          </w:tcPr>
          <w:p w:rsidRPr="008A7C90" w:rsidR="0048655A" w:rsidP="006B1F59" w:rsidRDefault="0059233C" w14:paraId="722DE921" w14:textId="28F3C193">
            <w:r w:rsidR="0059233C">
              <w:rPr/>
              <w:t>C</w:t>
            </w:r>
            <w:r w:rsidR="362964CE">
              <w:rPr/>
              <w:t xml:space="preserve">linical </w:t>
            </w:r>
            <w:r w:rsidR="0059233C">
              <w:rPr/>
              <w:t xml:space="preserve">implementation workflow: </w:t>
            </w:r>
          </w:p>
        </w:tc>
      </w:tr>
      <w:bookmarkEnd w:id="0"/>
    </w:tbl>
    <w:p w:rsidR="2BA38A93" w:rsidP="2BA38A93" w:rsidRDefault="2BA38A93" w14:paraId="5E1A9E69" w14:textId="737B7D94">
      <w:pPr>
        <w:rPr>
          <w:rFonts w:ascii="Segoe UI" w:hAnsi="Segoe UI" w:cs="Segoe UI"/>
          <w:b w:val="1"/>
          <w:bCs w:val="1"/>
          <w:sz w:val="15"/>
          <w:szCs w:val="15"/>
          <w:lang w:val="en"/>
        </w:rPr>
      </w:pPr>
    </w:p>
    <w:p w:rsidR="00A71125" w:rsidP="00A71125" w:rsidRDefault="00A71125" w14:paraId="35B09396" w14:textId="77777777">
      <w:pPr>
        <w:rPr>
          <w:rFonts w:ascii="Segoe UI" w:hAnsi="Segoe UI" w:cs="Segoe UI"/>
          <w:color w:val="212121"/>
          <w:sz w:val="15"/>
          <w:szCs w:val="15"/>
          <w:lang w:val="en"/>
        </w:rPr>
      </w:pPr>
      <w:hyperlink w:history="1" r:id="rId7">
        <w:r>
          <w:rPr>
            <w:rStyle w:val="Hyperlink"/>
            <w:rFonts w:ascii="Segoe UI" w:hAnsi="Segoe UI" w:cs="Segoe UI"/>
            <w:b/>
            <w:bCs/>
            <w:sz w:val="15"/>
            <w:szCs w:val="15"/>
            <w:lang w:val="en"/>
          </w:rPr>
          <w:t>Streamlining</w:t>
        </w:r>
        <w:r>
          <w:rPr>
            <w:rStyle w:val="Hyperlink"/>
            <w:rFonts w:ascii="Segoe UI" w:hAnsi="Segoe UI" w:cs="Segoe UI"/>
            <w:sz w:val="15"/>
            <w:szCs w:val="15"/>
            <w:lang w:val="en"/>
          </w:rPr>
          <w:t xml:space="preserve"> genetic testing for women with ovarian cancer in a Northern California health care system. </w:t>
        </w:r>
      </w:hyperlink>
    </w:p>
    <w:p w:rsidR="00A71125" w:rsidP="00A71125" w:rsidRDefault="00A71125" w14:paraId="521AAD2B" w14:textId="77777777">
      <w:pPr>
        <w:rPr>
          <w:rFonts w:ascii="Segoe UI" w:hAnsi="Segoe UI" w:cs="Segoe UI"/>
          <w:color w:val="212121"/>
          <w:sz w:val="15"/>
          <w:szCs w:val="15"/>
          <w:lang w:val="en"/>
        </w:rPr>
      </w:pPr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 xml:space="preserve">Powell CB, Laurent C, </w:t>
      </w:r>
      <w:proofErr w:type="spellStart"/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>Ciaravino</w:t>
      </w:r>
      <w:proofErr w:type="spellEnd"/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 xml:space="preserve"> G, Garcia C, Han L, Hoodfar E, Karlea A, Kobelka C, Lee J, Littell RD, Roh J, Vay A, Kushi </w:t>
      </w:r>
      <w:proofErr w:type="spellStart"/>
      <w:proofErr w:type="gramStart"/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>LH.Powell</w:t>
      </w:r>
      <w:proofErr w:type="spellEnd"/>
      <w:proofErr w:type="gramEnd"/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 xml:space="preserve"> CB, et al.</w:t>
      </w:r>
      <w:r>
        <w:rPr>
          <w:rFonts w:ascii="Segoe UI" w:hAnsi="Segoe UI" w:cs="Segoe UI"/>
          <w:color w:val="212121"/>
          <w:sz w:val="15"/>
          <w:szCs w:val="15"/>
          <w:lang w:val="en"/>
        </w:rPr>
        <w:t xml:space="preserve"> </w:t>
      </w:r>
      <w:proofErr w:type="spellStart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>Gynecol</w:t>
      </w:r>
      <w:proofErr w:type="spellEnd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 xml:space="preserve"> Oncol. 2020 Oct;159(1):221-228. </w:t>
      </w:r>
      <w:proofErr w:type="spellStart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>doi</w:t>
      </w:r>
      <w:proofErr w:type="spellEnd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 xml:space="preserve">: 10.1016/j.ygyno.2020.07.027. </w:t>
      </w:r>
      <w:proofErr w:type="spellStart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>Epub</w:t>
      </w:r>
      <w:proofErr w:type="spellEnd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 xml:space="preserve"> 2020 Aug </w:t>
      </w:r>
      <w:proofErr w:type="gramStart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>7.Gynecol</w:t>
      </w:r>
      <w:proofErr w:type="gramEnd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 xml:space="preserve"> Oncol. 2020.</w:t>
      </w:r>
      <w:r>
        <w:rPr>
          <w:rFonts w:ascii="Segoe UI" w:hAnsi="Segoe UI" w:cs="Segoe UI"/>
          <w:color w:val="212121"/>
          <w:sz w:val="15"/>
          <w:szCs w:val="15"/>
          <w:lang w:val="en"/>
        </w:rPr>
        <w:t xml:space="preserve"> </w:t>
      </w:r>
      <w:r>
        <w:rPr>
          <w:rStyle w:val="citation-part"/>
          <w:rFonts w:ascii="Segoe UI" w:hAnsi="Segoe UI" w:cs="Segoe UI"/>
          <w:color w:val="212121"/>
          <w:sz w:val="15"/>
          <w:szCs w:val="15"/>
          <w:lang w:val="en"/>
        </w:rPr>
        <w:t xml:space="preserve">PMID: </w:t>
      </w:r>
      <w:r>
        <w:rPr>
          <w:rStyle w:val="docsum-pmid"/>
          <w:rFonts w:ascii="Segoe UI" w:hAnsi="Segoe UI" w:cs="Segoe UI"/>
          <w:color w:val="212121"/>
          <w:sz w:val="15"/>
          <w:szCs w:val="15"/>
          <w:lang w:val="en"/>
        </w:rPr>
        <w:t>32778409</w:t>
      </w:r>
    </w:p>
    <w:p w:rsidR="00A71125" w:rsidP="00A71125" w:rsidRDefault="00A71125" w14:paraId="06CE5C1E" w14:textId="71379064">
      <w:r>
        <w:t>Clinical workflow</w:t>
      </w:r>
    </w:p>
    <w:p w:rsidR="00A71125" w:rsidP="00A71125" w:rsidRDefault="00A71125" w14:paraId="7325ABDC" w14:textId="77777777">
      <w:pPr>
        <w:spacing w:after="0"/>
      </w:pPr>
      <w:r w:rsidR="00A71125">
        <w:drawing>
          <wp:inline wp14:editId="4A6DAC02" wp14:anchorId="073F17E1">
            <wp:extent cx="4891889" cy="2751687"/>
            <wp:effectExtent l="0" t="0" r="4445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f172087b1e8046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91889" cy="275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125" w:rsidP="00A71125" w:rsidRDefault="00A71125" w14:paraId="7BAB3BE5" w14:textId="3E9C0ED2"/>
    <w:p w:rsidR="00B81A1F" w:rsidP="00A71125" w:rsidRDefault="00B81A1F" w14:paraId="03F1746C" w14:textId="610BF673"/>
    <w:p w:rsidR="00B81A1F" w:rsidP="00A71125" w:rsidRDefault="00B81A1F" w14:paraId="22FA81DB" w14:textId="43745FC5">
      <w:r>
        <w:t>Publication</w:t>
      </w:r>
    </w:p>
    <w:p w:rsidR="00B81A1F" w:rsidP="00B81A1F" w:rsidRDefault="00B81A1F" w14:paraId="6FE15743" w14:textId="77777777">
      <w:pPr>
        <w:rPr>
          <w:rFonts w:ascii="Segoe UI" w:hAnsi="Segoe UI" w:cs="Segoe UI"/>
          <w:color w:val="212121"/>
          <w:sz w:val="15"/>
          <w:szCs w:val="15"/>
          <w:lang w:val="en"/>
        </w:rPr>
      </w:pPr>
      <w:hyperlink w:history="1" r:id="rId9">
        <w:r>
          <w:rPr>
            <w:rStyle w:val="Hyperlink"/>
            <w:rFonts w:ascii="Segoe UI" w:hAnsi="Segoe UI" w:cs="Segoe UI"/>
            <w:b/>
            <w:bCs/>
            <w:sz w:val="15"/>
            <w:szCs w:val="15"/>
            <w:lang w:val="en"/>
          </w:rPr>
          <w:t>Streamlining</w:t>
        </w:r>
        <w:r>
          <w:rPr>
            <w:rStyle w:val="Hyperlink"/>
            <w:rFonts w:ascii="Segoe UI" w:hAnsi="Segoe UI" w:cs="Segoe UI"/>
            <w:sz w:val="15"/>
            <w:szCs w:val="15"/>
            <w:lang w:val="en"/>
          </w:rPr>
          <w:t xml:space="preserve"> genetic testing for women with ovarian cancer in a Northern California health care system. </w:t>
        </w:r>
      </w:hyperlink>
    </w:p>
    <w:p w:rsidR="00B81A1F" w:rsidP="00B81A1F" w:rsidRDefault="00B81A1F" w14:paraId="32DD9A4E" w14:textId="77777777">
      <w:pPr>
        <w:rPr>
          <w:rFonts w:ascii="Segoe UI" w:hAnsi="Segoe UI" w:cs="Segoe UI"/>
          <w:color w:val="212121"/>
          <w:sz w:val="15"/>
          <w:szCs w:val="15"/>
          <w:lang w:val="en"/>
        </w:rPr>
      </w:pPr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 xml:space="preserve">Powell CB, Laurent C, </w:t>
      </w:r>
      <w:proofErr w:type="spellStart"/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>Ciaravino</w:t>
      </w:r>
      <w:proofErr w:type="spellEnd"/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 xml:space="preserve"> G, Garcia C, Han L, Hoodfar E, Karlea A, Kobelka C, Lee J, Littell RD, Roh J, Vay A, Kushi </w:t>
      </w:r>
      <w:proofErr w:type="spellStart"/>
      <w:proofErr w:type="gramStart"/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>LH.Powell</w:t>
      </w:r>
      <w:proofErr w:type="spellEnd"/>
      <w:proofErr w:type="gramEnd"/>
      <w:r>
        <w:rPr>
          <w:rStyle w:val="docsum-authors2"/>
          <w:rFonts w:ascii="Segoe UI" w:hAnsi="Segoe UI" w:cs="Segoe UI"/>
          <w:color w:val="212121"/>
          <w:sz w:val="15"/>
          <w:szCs w:val="15"/>
          <w:lang w:val="en"/>
        </w:rPr>
        <w:t xml:space="preserve"> CB, et al.</w:t>
      </w:r>
      <w:r>
        <w:rPr>
          <w:rFonts w:ascii="Segoe UI" w:hAnsi="Segoe UI" w:cs="Segoe UI"/>
          <w:color w:val="212121"/>
          <w:sz w:val="15"/>
          <w:szCs w:val="15"/>
          <w:lang w:val="en"/>
        </w:rPr>
        <w:t xml:space="preserve"> </w:t>
      </w:r>
      <w:proofErr w:type="spellStart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>Gynecol</w:t>
      </w:r>
      <w:proofErr w:type="spellEnd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 xml:space="preserve"> Oncol. 2020 Oct;159(1):221-228. </w:t>
      </w:r>
      <w:proofErr w:type="spellStart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>doi</w:t>
      </w:r>
      <w:proofErr w:type="spellEnd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 xml:space="preserve">: 10.1016/j.ygyno.2020.07.027. </w:t>
      </w:r>
      <w:proofErr w:type="spellStart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>Epub</w:t>
      </w:r>
      <w:proofErr w:type="spellEnd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 xml:space="preserve"> 2020 Aug </w:t>
      </w:r>
      <w:proofErr w:type="gramStart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>7.Gynecol</w:t>
      </w:r>
      <w:proofErr w:type="gramEnd"/>
      <w:r>
        <w:rPr>
          <w:rStyle w:val="docsum-journal-citation"/>
          <w:rFonts w:ascii="Segoe UI" w:hAnsi="Segoe UI" w:cs="Segoe UI"/>
          <w:color w:val="212121"/>
          <w:sz w:val="15"/>
          <w:szCs w:val="15"/>
          <w:lang w:val="en"/>
        </w:rPr>
        <w:t xml:space="preserve"> Oncol. 2020.</w:t>
      </w:r>
      <w:r>
        <w:rPr>
          <w:rFonts w:ascii="Segoe UI" w:hAnsi="Segoe UI" w:cs="Segoe UI"/>
          <w:color w:val="212121"/>
          <w:sz w:val="15"/>
          <w:szCs w:val="15"/>
          <w:lang w:val="en"/>
        </w:rPr>
        <w:t xml:space="preserve"> </w:t>
      </w:r>
      <w:r>
        <w:rPr>
          <w:rStyle w:val="citation-part"/>
          <w:rFonts w:ascii="Segoe UI" w:hAnsi="Segoe UI" w:cs="Segoe UI"/>
          <w:color w:val="212121"/>
          <w:sz w:val="15"/>
          <w:szCs w:val="15"/>
          <w:lang w:val="en"/>
        </w:rPr>
        <w:t xml:space="preserve">PMID: </w:t>
      </w:r>
      <w:r>
        <w:rPr>
          <w:rStyle w:val="docsum-pmid"/>
          <w:rFonts w:ascii="Segoe UI" w:hAnsi="Segoe UI" w:cs="Segoe UI"/>
          <w:color w:val="212121"/>
          <w:sz w:val="15"/>
          <w:szCs w:val="15"/>
          <w:lang w:val="en"/>
        </w:rPr>
        <w:t>32778409</w:t>
      </w:r>
    </w:p>
    <w:p w:rsidRPr="00A71125" w:rsidR="00B81A1F" w:rsidP="00A71125" w:rsidRDefault="00B81A1F" w14:paraId="628ADD15" w14:textId="77777777">
      <w:bookmarkStart w:name="_GoBack" w:id="1"/>
      <w:bookmarkEnd w:id="1"/>
    </w:p>
    <w:sectPr w:rsidRPr="00A71125" w:rsidR="00B81A1F" w:rsidSect="00D2453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25C53"/>
    <w:rsid w:val="000811DB"/>
    <w:rsid w:val="00155E0F"/>
    <w:rsid w:val="001D52BB"/>
    <w:rsid w:val="001E348B"/>
    <w:rsid w:val="001F66AD"/>
    <w:rsid w:val="002A1A00"/>
    <w:rsid w:val="002B2FB4"/>
    <w:rsid w:val="0031051B"/>
    <w:rsid w:val="003D755D"/>
    <w:rsid w:val="003E27D1"/>
    <w:rsid w:val="003E34C5"/>
    <w:rsid w:val="00457483"/>
    <w:rsid w:val="0048655A"/>
    <w:rsid w:val="004B144A"/>
    <w:rsid w:val="005060EE"/>
    <w:rsid w:val="00514319"/>
    <w:rsid w:val="0055102C"/>
    <w:rsid w:val="0059233C"/>
    <w:rsid w:val="006B1F59"/>
    <w:rsid w:val="006D32D2"/>
    <w:rsid w:val="0072563B"/>
    <w:rsid w:val="00777238"/>
    <w:rsid w:val="008131C8"/>
    <w:rsid w:val="008A7C90"/>
    <w:rsid w:val="009001F2"/>
    <w:rsid w:val="00933309"/>
    <w:rsid w:val="00A16BB1"/>
    <w:rsid w:val="00A71125"/>
    <w:rsid w:val="00AA0F2D"/>
    <w:rsid w:val="00B62D8F"/>
    <w:rsid w:val="00B81A1F"/>
    <w:rsid w:val="00C3487D"/>
    <w:rsid w:val="00C4025A"/>
    <w:rsid w:val="00C73A94"/>
    <w:rsid w:val="00CB0455"/>
    <w:rsid w:val="00CF4301"/>
    <w:rsid w:val="00D003F1"/>
    <w:rsid w:val="00D24534"/>
    <w:rsid w:val="00D750D9"/>
    <w:rsid w:val="00E615D6"/>
    <w:rsid w:val="00EB0401"/>
    <w:rsid w:val="00EF635D"/>
    <w:rsid w:val="00F37829"/>
    <w:rsid w:val="00F8400F"/>
    <w:rsid w:val="00FE0DDF"/>
    <w:rsid w:val="00FE6194"/>
    <w:rsid w:val="02894457"/>
    <w:rsid w:val="042514B8"/>
    <w:rsid w:val="075CB57A"/>
    <w:rsid w:val="0ADC7EAA"/>
    <w:rsid w:val="0B2B28D3"/>
    <w:rsid w:val="0B4BE6C0"/>
    <w:rsid w:val="1246E13C"/>
    <w:rsid w:val="12DF9F08"/>
    <w:rsid w:val="184D73DA"/>
    <w:rsid w:val="1A557A28"/>
    <w:rsid w:val="226D4010"/>
    <w:rsid w:val="2B0188A5"/>
    <w:rsid w:val="2B63AAE7"/>
    <w:rsid w:val="2BA38A93"/>
    <w:rsid w:val="2EA0D755"/>
    <w:rsid w:val="2ED3A726"/>
    <w:rsid w:val="30BD5087"/>
    <w:rsid w:val="34146CD6"/>
    <w:rsid w:val="362964CE"/>
    <w:rsid w:val="3F34B277"/>
    <w:rsid w:val="3F34B277"/>
    <w:rsid w:val="4390C67F"/>
    <w:rsid w:val="4414F8A1"/>
    <w:rsid w:val="457ADA79"/>
    <w:rsid w:val="462B58B0"/>
    <w:rsid w:val="4A6DAC02"/>
    <w:rsid w:val="4CAA0816"/>
    <w:rsid w:val="4E551E08"/>
    <w:rsid w:val="50190F47"/>
    <w:rsid w:val="50A412C6"/>
    <w:rsid w:val="54C92A9B"/>
    <w:rsid w:val="54C9C233"/>
    <w:rsid w:val="5E43D15E"/>
    <w:rsid w:val="6728805F"/>
    <w:rsid w:val="67F1A3B0"/>
    <w:rsid w:val="67F927E6"/>
    <w:rsid w:val="68356BAF"/>
    <w:rsid w:val="68C450C0"/>
    <w:rsid w:val="68DD791D"/>
    <w:rsid w:val="692DBD5C"/>
    <w:rsid w:val="6A2EF142"/>
    <w:rsid w:val="773EA429"/>
    <w:rsid w:val="78A2E6A7"/>
    <w:rsid w:val="7B3BA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A7C9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F59"/>
    <w:rPr>
      <w:color w:val="954F72" w:themeColor="followedHyperlink"/>
      <w:u w:val="single"/>
    </w:rPr>
  </w:style>
  <w:style w:type="character" w:styleId="docsum-authors2" w:customStyle="1">
    <w:name w:val="docsum-authors2"/>
    <w:basedOn w:val="DefaultParagraphFont"/>
    <w:rsid w:val="00A71125"/>
  </w:style>
  <w:style w:type="character" w:styleId="docsum-journal-citation" w:customStyle="1">
    <w:name w:val="docsum-journal-citation"/>
    <w:basedOn w:val="DefaultParagraphFont"/>
    <w:rsid w:val="00A71125"/>
  </w:style>
  <w:style w:type="character" w:styleId="citation-part" w:customStyle="1">
    <w:name w:val="citation-part"/>
    <w:basedOn w:val="DefaultParagraphFont"/>
    <w:rsid w:val="00A71125"/>
  </w:style>
  <w:style w:type="character" w:styleId="docsum-pmid" w:customStyle="1">
    <w:name w:val="docsum-pmid"/>
    <w:basedOn w:val="DefaultParagraphFont"/>
    <w:rsid w:val="00A7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https://pubmed.ncbi.nlm.nih.gov/32778409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pubmed.ncbi.nlm.nih.gov/32778409/" TargetMode="External" Id="rId9" /><Relationship Type="http://schemas.openxmlformats.org/officeDocument/2006/relationships/image" Target="/media/image2.png" Id="Rf172087b1e8046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E6C323-8E8A-4429-82BB-09B1423543F6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4</cp:revision>
  <dcterms:created xsi:type="dcterms:W3CDTF">2021-01-05T23:36:00Z</dcterms:created>
  <dcterms:modified xsi:type="dcterms:W3CDTF">2021-03-15T00:10:28Z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