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12DC" w14:textId="52DFB325" w:rsidR="1A557A28" w:rsidRDefault="003422EC" w:rsidP="4E551E08">
      <w:pPr>
        <w:rPr>
          <w:rFonts w:ascii="Calibri" w:eastAsia="Calibri" w:hAnsi="Calibri" w:cs="Calibri"/>
          <w:color w:val="4472C4" w:themeColor="accent1"/>
          <w:sz w:val="28"/>
          <w:szCs w:val="28"/>
        </w:rPr>
      </w:pPr>
      <w:r>
        <w:rPr>
          <w:rFonts w:ascii="Calibri" w:eastAsia="Calibri" w:hAnsi="Calibri" w:cs="Calibri"/>
          <w:color w:val="4472C4" w:themeColor="accent1"/>
          <w:sz w:val="28"/>
          <w:szCs w:val="28"/>
        </w:rPr>
        <w:t>Modest use of mental health digital therapeutics in</w:t>
      </w:r>
      <w:r w:rsidR="00DB58BF">
        <w:rPr>
          <w:rFonts w:ascii="Calibri" w:eastAsia="Calibri" w:hAnsi="Calibri" w:cs="Calibri"/>
          <w:color w:val="4472C4" w:themeColor="accent1"/>
          <w:sz w:val="28"/>
          <w:szCs w:val="28"/>
        </w:rPr>
        <w:t xml:space="preserve"> clinical practice</w:t>
      </w:r>
    </w:p>
    <w:p w14:paraId="7FCD574A" w14:textId="41C3094A" w:rsidR="008A7C90" w:rsidRDefault="00AF23B3" w:rsidP="00D17B61">
      <w:pPr>
        <w:widowControl w:val="0"/>
        <w:spacing w:after="0" w:line="240" w:lineRule="auto"/>
      </w:pPr>
      <w:r w:rsidRPr="00AF23B3">
        <w:t>Samuel J. Ridout, M.D., Ph.D., Kathryn K. Ridout, M.D., Ph.D., Teresa Y. Lin, Cynthia I. Campbell</w:t>
      </w:r>
      <w:r>
        <w:t>, PhD</w:t>
      </w:r>
    </w:p>
    <w:tbl>
      <w:tblPr>
        <w:tblStyle w:val="TableGrid"/>
        <w:tblpPr w:leftFromText="187" w:rightFromText="187" w:vertAnchor="page" w:horzAnchor="margin" w:tblpY="1873"/>
        <w:tblW w:w="10705" w:type="dxa"/>
        <w:tblLook w:val="04A0" w:firstRow="1" w:lastRow="0" w:firstColumn="1" w:lastColumn="0" w:noHBand="0" w:noVBand="1"/>
      </w:tblPr>
      <w:tblGrid>
        <w:gridCol w:w="1975"/>
        <w:gridCol w:w="8730"/>
      </w:tblGrid>
      <w:tr w:rsidR="0048655A" w:rsidRPr="00D17B61" w14:paraId="307289BF" w14:textId="77777777" w:rsidTr="00D17B61">
        <w:trPr>
          <w:trHeight w:val="816"/>
        </w:trPr>
        <w:tc>
          <w:tcPr>
            <w:tcW w:w="1975" w:type="dxa"/>
          </w:tcPr>
          <w:p w14:paraId="2C7E2D09" w14:textId="77777777" w:rsidR="0048655A" w:rsidRPr="00D17B61" w:rsidRDefault="0048655A" w:rsidP="00D17B61">
            <w:pPr>
              <w:widowControl w:val="0"/>
              <w:rPr>
                <w:rFonts w:cstheme="minorHAnsi"/>
              </w:rPr>
            </w:pPr>
            <w:bookmarkStart w:id="0" w:name="_Hlk54105970"/>
            <w:r w:rsidRPr="00D17B61">
              <w:rPr>
                <w:rFonts w:cstheme="minorHAnsi"/>
              </w:rPr>
              <w:t>Challenge</w:t>
            </w:r>
          </w:p>
        </w:tc>
        <w:tc>
          <w:tcPr>
            <w:tcW w:w="8730" w:type="dxa"/>
          </w:tcPr>
          <w:p w14:paraId="7F9273D4" w14:textId="16E63860" w:rsidR="0048655A" w:rsidRPr="00D17B61" w:rsidRDefault="002D34C3" w:rsidP="00D17B61">
            <w:pPr>
              <w:widowControl w:val="0"/>
              <w:rPr>
                <w:rFonts w:cstheme="minorHAnsi"/>
                <w:b/>
                <w:bCs/>
              </w:rPr>
            </w:pPr>
            <w:r w:rsidRPr="00D17B61">
              <w:rPr>
                <w:rFonts w:eastAsia="Times New Roman" w:cstheme="minorHAnsi"/>
              </w:rPr>
              <w:t xml:space="preserve">Digital therapeutics (DTx) have proliferated yet there is little real-world evidence on </w:t>
            </w:r>
            <w:r w:rsidR="00A34B3C" w:rsidRPr="00D17B61">
              <w:rPr>
                <w:rFonts w:eastAsia="Times New Roman" w:cstheme="minorHAnsi"/>
              </w:rPr>
              <w:t xml:space="preserve">patients </w:t>
            </w:r>
            <w:r w:rsidR="00E96E2F" w:rsidRPr="00D17B61">
              <w:rPr>
                <w:rFonts w:eastAsia="Times New Roman" w:cstheme="minorHAnsi"/>
              </w:rPr>
              <w:t>who receiv</w:t>
            </w:r>
            <w:r w:rsidR="00A34B3C" w:rsidRPr="00D17B61">
              <w:rPr>
                <w:rFonts w:eastAsia="Times New Roman" w:cstheme="minorHAnsi"/>
              </w:rPr>
              <w:t>e</w:t>
            </w:r>
            <w:r w:rsidR="00E96E2F" w:rsidRPr="00D17B61">
              <w:rPr>
                <w:rFonts w:eastAsia="Times New Roman" w:cstheme="minorHAnsi"/>
              </w:rPr>
              <w:t xml:space="preserve"> a recommendation, and how providers use </w:t>
            </w:r>
            <w:r w:rsidR="00A34B3C" w:rsidRPr="00D17B61">
              <w:rPr>
                <w:rFonts w:eastAsia="Times New Roman" w:cstheme="minorHAnsi"/>
              </w:rPr>
              <w:t>DTx</w:t>
            </w:r>
            <w:r w:rsidR="00E96E2F" w:rsidRPr="00D17B61">
              <w:rPr>
                <w:rFonts w:eastAsia="Times New Roman" w:cstheme="minorHAnsi"/>
              </w:rPr>
              <w:t xml:space="preserve"> resources in the clinical setting. </w:t>
            </w:r>
            <w:r w:rsidR="00322FF4" w:rsidRPr="00D17B61">
              <w:rPr>
                <w:rFonts w:eastAsia="Times New Roman" w:cstheme="minorHAnsi"/>
              </w:rPr>
              <w:t>This study characterize</w:t>
            </w:r>
            <w:r w:rsidR="00E96E2F" w:rsidRPr="00D17B61">
              <w:rPr>
                <w:rFonts w:eastAsia="Times New Roman" w:cstheme="minorHAnsi"/>
              </w:rPr>
              <w:t>d</w:t>
            </w:r>
            <w:r w:rsidR="00322FF4" w:rsidRPr="00D17B61">
              <w:rPr>
                <w:rFonts w:eastAsia="Times New Roman" w:cstheme="minorHAnsi"/>
              </w:rPr>
              <w:t xml:space="preserve"> the clinical use of DTx resources in two ways: 1) us</w:t>
            </w:r>
            <w:r w:rsidR="006E1C7E" w:rsidRPr="00D17B61">
              <w:rPr>
                <w:rFonts w:eastAsia="Times New Roman" w:cstheme="minorHAnsi"/>
              </w:rPr>
              <w:t>ing</w:t>
            </w:r>
            <w:r w:rsidR="00322FF4" w:rsidRPr="00D17B61">
              <w:rPr>
                <w:rFonts w:eastAsia="Times New Roman" w:cstheme="minorHAnsi"/>
              </w:rPr>
              <w:t xml:space="preserve"> electronic health record (EHR) data to identify the clinical and demographic characteristics of patients receiving recommendations from mental health providers to use DTx tools, and 2) an anonymous provider survey to </w:t>
            </w:r>
            <w:r w:rsidR="00753F1E" w:rsidRPr="00D17B61">
              <w:rPr>
                <w:rFonts w:eastAsia="Times New Roman" w:cstheme="minorHAnsi"/>
              </w:rPr>
              <w:t>identify</w:t>
            </w:r>
            <w:r w:rsidR="00322FF4" w:rsidRPr="00D17B61">
              <w:rPr>
                <w:rFonts w:eastAsia="Times New Roman" w:cstheme="minorHAnsi"/>
              </w:rPr>
              <w:t xml:space="preserve"> characteristics </w:t>
            </w:r>
            <w:r w:rsidR="00753F1E" w:rsidRPr="00D17B61">
              <w:rPr>
                <w:rFonts w:eastAsia="Times New Roman" w:cstheme="minorHAnsi"/>
              </w:rPr>
              <w:t xml:space="preserve">and DTX recommending behaviors of mental health providers </w:t>
            </w:r>
            <w:r w:rsidR="00322FF4" w:rsidRPr="00D17B61">
              <w:rPr>
                <w:rFonts w:eastAsia="Times New Roman" w:cstheme="minorHAnsi"/>
              </w:rPr>
              <w:t xml:space="preserve">in clinical practice. </w:t>
            </w:r>
          </w:p>
        </w:tc>
      </w:tr>
      <w:tr w:rsidR="0048655A" w:rsidRPr="00D17B61" w14:paraId="67D435C8" w14:textId="77777777" w:rsidTr="00D17B61">
        <w:trPr>
          <w:trHeight w:val="1091"/>
        </w:trPr>
        <w:tc>
          <w:tcPr>
            <w:tcW w:w="1975" w:type="dxa"/>
          </w:tcPr>
          <w:p w14:paraId="351B366F" w14:textId="77777777" w:rsidR="0048655A" w:rsidRPr="00D17B61" w:rsidRDefault="0048655A" w:rsidP="00D17B61">
            <w:pPr>
              <w:widowControl w:val="0"/>
              <w:rPr>
                <w:rFonts w:cstheme="minorHAnsi"/>
              </w:rPr>
            </w:pPr>
            <w:r w:rsidRPr="00D17B61">
              <w:rPr>
                <w:rFonts w:cstheme="minorHAnsi"/>
              </w:rPr>
              <w:t>Existing Evidence</w:t>
            </w:r>
          </w:p>
        </w:tc>
        <w:tc>
          <w:tcPr>
            <w:tcW w:w="8730" w:type="dxa"/>
          </w:tcPr>
          <w:p w14:paraId="70041630" w14:textId="0AEB0D49" w:rsidR="0048655A" w:rsidRPr="00D17B61" w:rsidRDefault="00132E36" w:rsidP="00D17B61">
            <w:pPr>
              <w:widowControl w:val="0"/>
              <w:rPr>
                <w:rFonts w:cstheme="minorHAnsi"/>
              </w:rPr>
            </w:pPr>
            <w:r w:rsidRPr="00D17B61">
              <w:rPr>
                <w:rFonts w:eastAsia="Times New Roman" w:cstheme="minorHAnsi"/>
              </w:rPr>
              <w:t>D</w:t>
            </w:r>
            <w:r w:rsidR="00C500EE" w:rsidRPr="00D17B61">
              <w:rPr>
                <w:rFonts w:eastAsia="Times New Roman" w:cstheme="minorHAnsi"/>
              </w:rPr>
              <w:t>espite DTx proliferation and potential for application in the mental health care space, patient engagement has been minimal</w:t>
            </w:r>
            <w:r w:rsidR="00D001C0" w:rsidRPr="00D17B61">
              <w:rPr>
                <w:rFonts w:eastAsia="Times New Roman" w:cstheme="minorHAnsi"/>
              </w:rPr>
              <w:t>.</w:t>
            </w:r>
            <w:r w:rsidR="00B71ECE" w:rsidRPr="00D17B61">
              <w:rPr>
                <w:rFonts w:eastAsia="Times New Roman" w:cstheme="minorHAnsi"/>
              </w:rPr>
              <w:t xml:space="preserve"> A mental health provider recommendation could be an influential factor for patient engagement with DTx tools. Provider lack of knowledge regarding DTx, lack of investment and infrastructure, technical issues, </w:t>
            </w:r>
            <w:proofErr w:type="gramStart"/>
            <w:r w:rsidR="00A34B3C" w:rsidRPr="00D17B61">
              <w:rPr>
                <w:rFonts w:eastAsia="Times New Roman" w:cstheme="minorHAnsi"/>
              </w:rPr>
              <w:t>workflow</w:t>
            </w:r>
            <w:proofErr w:type="gramEnd"/>
            <w:r w:rsidR="00B71ECE" w:rsidRPr="00D17B61">
              <w:rPr>
                <w:rFonts w:eastAsia="Times New Roman" w:cstheme="minorHAnsi"/>
              </w:rPr>
              <w:t xml:space="preserve"> and work-load concerns have been identified as barriers to mobile health app adoption and implementation by providers</w:t>
            </w:r>
            <w:r w:rsidR="00A8413E" w:rsidRPr="00D17B61">
              <w:rPr>
                <w:rFonts w:eastAsia="Times New Roman" w:cstheme="minorHAnsi"/>
              </w:rPr>
              <w:t xml:space="preserve">. </w:t>
            </w:r>
            <w:r w:rsidR="00221BB4" w:rsidRPr="00D17B61">
              <w:rPr>
                <w:rFonts w:eastAsia="Times New Roman" w:cstheme="minorHAnsi"/>
              </w:rPr>
              <w:t>KPNC offers multiple DTx tools to its members at no cost</w:t>
            </w:r>
            <w:r w:rsidR="00A8413E" w:rsidRPr="00D17B61">
              <w:rPr>
                <w:rFonts w:eastAsia="Times New Roman" w:cstheme="minorHAnsi"/>
              </w:rPr>
              <w:t xml:space="preserve">: </w:t>
            </w:r>
            <w:r w:rsidR="00221BB4" w:rsidRPr="00D17B61">
              <w:rPr>
                <w:rFonts w:eastAsia="Times New Roman" w:cstheme="minorHAnsi"/>
              </w:rPr>
              <w:t xml:space="preserve">Calm, myStrength, Headspace, Silvercloud, Thrive, and Whil. </w:t>
            </w:r>
            <w:r w:rsidR="00DB5E67" w:rsidRPr="00D17B61">
              <w:rPr>
                <w:rFonts w:eastAsia="Times New Roman" w:cstheme="minorHAnsi"/>
              </w:rPr>
              <w:t>How</w:t>
            </w:r>
            <w:r w:rsidR="00BB1787" w:rsidRPr="00D17B61">
              <w:rPr>
                <w:rFonts w:eastAsia="Times New Roman" w:cstheme="minorHAnsi"/>
              </w:rPr>
              <w:t xml:space="preserve"> these DTx resources are recommended and to whom is unknown, as </w:t>
            </w:r>
            <w:r w:rsidR="00CD7ECD" w:rsidRPr="00D17B61">
              <w:rPr>
                <w:rFonts w:eastAsia="Times New Roman" w:cstheme="minorHAnsi"/>
              </w:rPr>
              <w:t>are</w:t>
            </w:r>
            <w:r w:rsidR="00BB1787" w:rsidRPr="00D17B61">
              <w:rPr>
                <w:rFonts w:eastAsia="Times New Roman" w:cstheme="minorHAnsi"/>
              </w:rPr>
              <w:t xml:space="preserve"> provider perspectives on use of mental health DTx.</w:t>
            </w:r>
            <w:r w:rsidR="00221BB4" w:rsidRPr="00D17B61">
              <w:rPr>
                <w:rFonts w:eastAsia="Times New Roman" w:cstheme="minorHAnsi"/>
              </w:rPr>
              <w:t xml:space="preserve">  </w:t>
            </w:r>
          </w:p>
        </w:tc>
      </w:tr>
      <w:tr w:rsidR="0048655A" w:rsidRPr="00D17B61" w14:paraId="136E6453" w14:textId="77777777" w:rsidTr="00D17B61">
        <w:trPr>
          <w:trHeight w:val="262"/>
        </w:trPr>
        <w:tc>
          <w:tcPr>
            <w:tcW w:w="1975" w:type="dxa"/>
          </w:tcPr>
          <w:p w14:paraId="53202DB8" w14:textId="77777777" w:rsidR="0048655A" w:rsidRPr="00D17B61" w:rsidRDefault="0048655A" w:rsidP="00D17B61">
            <w:pPr>
              <w:widowControl w:val="0"/>
              <w:rPr>
                <w:rFonts w:cstheme="minorHAnsi"/>
              </w:rPr>
            </w:pPr>
            <w:r w:rsidRPr="00D17B61">
              <w:rPr>
                <w:rFonts w:cstheme="minorHAnsi"/>
              </w:rPr>
              <w:t>Target Population</w:t>
            </w:r>
          </w:p>
        </w:tc>
        <w:tc>
          <w:tcPr>
            <w:tcW w:w="8730" w:type="dxa"/>
          </w:tcPr>
          <w:p w14:paraId="600C2705" w14:textId="76696C81" w:rsidR="0048655A" w:rsidRPr="00D17B61" w:rsidRDefault="00B71ECE" w:rsidP="00A367CC">
            <w:pPr>
              <w:pStyle w:val="ListParagraph"/>
              <w:widowControl w:val="0"/>
              <w:numPr>
                <w:ilvl w:val="0"/>
                <w:numId w:val="1"/>
              </w:numPr>
              <w:ind w:left="340"/>
              <w:contextualSpacing w:val="0"/>
              <w:rPr>
                <w:rFonts w:cstheme="minorHAnsi"/>
              </w:rPr>
            </w:pPr>
            <w:r w:rsidRPr="00D17B61">
              <w:rPr>
                <w:rFonts w:cstheme="minorHAnsi"/>
              </w:rPr>
              <w:t xml:space="preserve">Adult patients who have had a </w:t>
            </w:r>
            <w:r w:rsidR="00C866DF" w:rsidRPr="00D17B61">
              <w:rPr>
                <w:rFonts w:cstheme="minorHAnsi"/>
              </w:rPr>
              <w:t>mental health encounter</w:t>
            </w:r>
            <w:r w:rsidR="00801C0F" w:rsidRPr="00D17B61">
              <w:rPr>
                <w:rFonts w:eastAsia="Times New Roman" w:cstheme="minorHAnsi"/>
              </w:rPr>
              <w:t xml:space="preserve"> and mental health diagnosis from May 1, </w:t>
            </w:r>
            <w:proofErr w:type="gramStart"/>
            <w:r w:rsidR="00801C0F" w:rsidRPr="00D17B61">
              <w:rPr>
                <w:rFonts w:eastAsia="Times New Roman" w:cstheme="minorHAnsi"/>
              </w:rPr>
              <w:t>2020</w:t>
            </w:r>
            <w:proofErr w:type="gramEnd"/>
            <w:r w:rsidR="00801C0F" w:rsidRPr="00D17B61">
              <w:rPr>
                <w:rFonts w:eastAsia="Times New Roman" w:cstheme="minorHAnsi"/>
              </w:rPr>
              <w:t xml:space="preserve"> to December 31, 2021</w:t>
            </w:r>
            <w:r w:rsidR="00435B6C" w:rsidRPr="00D17B61">
              <w:rPr>
                <w:rFonts w:eastAsia="Times New Roman" w:cstheme="minorHAnsi"/>
              </w:rPr>
              <w:t xml:space="preserve"> (EHR based analyses)</w:t>
            </w:r>
          </w:p>
          <w:p w14:paraId="1486D38C" w14:textId="127B4B4F" w:rsidR="00801C0F" w:rsidRPr="00D17B61" w:rsidRDefault="00801C0F" w:rsidP="00A367CC">
            <w:pPr>
              <w:pStyle w:val="ListParagraph"/>
              <w:widowControl w:val="0"/>
              <w:numPr>
                <w:ilvl w:val="0"/>
                <w:numId w:val="1"/>
              </w:numPr>
              <w:ind w:left="340"/>
              <w:contextualSpacing w:val="0"/>
              <w:rPr>
                <w:rFonts w:cstheme="minorHAnsi"/>
              </w:rPr>
            </w:pPr>
            <w:r w:rsidRPr="00D17B61">
              <w:rPr>
                <w:rFonts w:cstheme="minorHAnsi"/>
              </w:rPr>
              <w:t xml:space="preserve">Mental health providers </w:t>
            </w:r>
            <w:r w:rsidR="00435B6C" w:rsidRPr="00D17B61">
              <w:rPr>
                <w:rFonts w:cstheme="minorHAnsi"/>
              </w:rPr>
              <w:t>throughout the KPNC region (anonymous survey component)</w:t>
            </w:r>
          </w:p>
        </w:tc>
      </w:tr>
      <w:tr w:rsidR="0048655A" w:rsidRPr="00D17B61" w14:paraId="5B80BED5" w14:textId="77777777" w:rsidTr="00D17B61">
        <w:trPr>
          <w:trHeight w:val="276"/>
        </w:trPr>
        <w:tc>
          <w:tcPr>
            <w:tcW w:w="1975" w:type="dxa"/>
          </w:tcPr>
          <w:p w14:paraId="0D0B7C0D" w14:textId="77777777" w:rsidR="0048655A" w:rsidRPr="00D17B61" w:rsidRDefault="0048655A" w:rsidP="00D17B61">
            <w:pPr>
              <w:widowControl w:val="0"/>
              <w:rPr>
                <w:rFonts w:cstheme="minorHAnsi"/>
              </w:rPr>
            </w:pPr>
            <w:r w:rsidRPr="00D17B61">
              <w:rPr>
                <w:rFonts w:cstheme="minorHAnsi"/>
              </w:rPr>
              <w:t>Intervention or Exposure</w:t>
            </w:r>
          </w:p>
        </w:tc>
        <w:tc>
          <w:tcPr>
            <w:tcW w:w="8730" w:type="dxa"/>
          </w:tcPr>
          <w:p w14:paraId="0CA2C589" w14:textId="509E5A81" w:rsidR="0048655A" w:rsidRPr="00D17B61" w:rsidRDefault="00A930EF" w:rsidP="00A367CC">
            <w:pPr>
              <w:pStyle w:val="ListParagraph"/>
              <w:widowControl w:val="0"/>
              <w:numPr>
                <w:ilvl w:val="0"/>
                <w:numId w:val="2"/>
              </w:numPr>
              <w:ind w:left="340"/>
              <w:contextualSpacing w:val="0"/>
              <w:rPr>
                <w:rFonts w:cstheme="minorHAnsi"/>
              </w:rPr>
            </w:pPr>
            <w:r w:rsidRPr="00D17B61">
              <w:rPr>
                <w:rFonts w:cstheme="minorHAnsi"/>
              </w:rPr>
              <w:t>Receipt of a DTx recommendation</w:t>
            </w:r>
            <w:r w:rsidR="0048655A" w:rsidRPr="00D17B61">
              <w:rPr>
                <w:rFonts w:cstheme="minorHAnsi"/>
              </w:rPr>
              <w:t xml:space="preserve"> </w:t>
            </w:r>
          </w:p>
        </w:tc>
      </w:tr>
      <w:tr w:rsidR="0048655A" w:rsidRPr="00D17B61" w14:paraId="13978FD3" w14:textId="77777777" w:rsidTr="00D17B61">
        <w:trPr>
          <w:trHeight w:val="2282"/>
        </w:trPr>
        <w:tc>
          <w:tcPr>
            <w:tcW w:w="1975" w:type="dxa"/>
          </w:tcPr>
          <w:p w14:paraId="7525D5B4" w14:textId="77777777" w:rsidR="0048655A" w:rsidRPr="00D17B61" w:rsidRDefault="0048655A" w:rsidP="00D17B61">
            <w:pPr>
              <w:widowControl w:val="0"/>
              <w:rPr>
                <w:rFonts w:cstheme="minorHAnsi"/>
                <w:b/>
                <w:bCs/>
              </w:rPr>
            </w:pPr>
            <w:r w:rsidRPr="00D17B61">
              <w:rPr>
                <w:rFonts w:cstheme="minorHAnsi"/>
                <w:b/>
                <w:bCs/>
              </w:rPr>
              <w:t>Outcomes/Key Findings</w:t>
            </w:r>
          </w:p>
        </w:tc>
        <w:tc>
          <w:tcPr>
            <w:tcW w:w="8730" w:type="dxa"/>
          </w:tcPr>
          <w:p w14:paraId="09B5802F" w14:textId="4DC8FBA9" w:rsidR="00A34B3C" w:rsidRPr="00D17B61" w:rsidRDefault="009D1FEF" w:rsidP="00D17B61">
            <w:pPr>
              <w:pStyle w:val="ListParagraph"/>
              <w:widowControl w:val="0"/>
              <w:numPr>
                <w:ilvl w:val="0"/>
                <w:numId w:val="3"/>
              </w:numPr>
              <w:ind w:left="160" w:hanging="160"/>
              <w:contextualSpacing w:val="0"/>
              <w:rPr>
                <w:rStyle w:val="normaltextrun"/>
                <w:rFonts w:cstheme="minorHAnsi"/>
              </w:rPr>
            </w:pPr>
            <w:r w:rsidRPr="00D17B61">
              <w:rPr>
                <w:rStyle w:val="normaltextrun"/>
                <w:rFonts w:cstheme="minorHAnsi"/>
                <w:b/>
                <w:bCs/>
              </w:rPr>
              <w:t>DTx recommendation in mental health was modest.</w:t>
            </w:r>
            <w:r w:rsidRPr="00D17B61">
              <w:rPr>
                <w:rStyle w:val="normaltextrun"/>
                <w:rFonts w:cstheme="minorHAnsi"/>
              </w:rPr>
              <w:t xml:space="preserve"> Of patients with a mental health visit, sixteen percent received a DTx recommendation. They were younger, </w:t>
            </w:r>
            <w:r w:rsidR="00A34B3C" w:rsidRPr="00D17B61">
              <w:rPr>
                <w:rStyle w:val="normaltextrun"/>
                <w:rFonts w:cstheme="minorHAnsi"/>
              </w:rPr>
              <w:t xml:space="preserve">more often </w:t>
            </w:r>
            <w:r w:rsidRPr="00D17B61">
              <w:rPr>
                <w:rStyle w:val="normaltextrun"/>
                <w:rFonts w:cstheme="minorHAnsi"/>
              </w:rPr>
              <w:t xml:space="preserve">of Asian or Hispanic race or ethnicity, female, without medical comorbidities, and had commercial insurance, compared to those without a DTx recommendation. </w:t>
            </w:r>
          </w:p>
          <w:p w14:paraId="7FBCCACB" w14:textId="77777777" w:rsidR="00A34B3C" w:rsidRPr="00D17B61" w:rsidRDefault="009D1FEF" w:rsidP="00D17B61">
            <w:pPr>
              <w:pStyle w:val="ListParagraph"/>
              <w:widowControl w:val="0"/>
              <w:numPr>
                <w:ilvl w:val="0"/>
                <w:numId w:val="3"/>
              </w:numPr>
              <w:ind w:left="160" w:hanging="160"/>
              <w:contextualSpacing w:val="0"/>
              <w:rPr>
                <w:rStyle w:val="normaltextrun"/>
                <w:rFonts w:cstheme="minorHAnsi"/>
              </w:rPr>
            </w:pPr>
            <w:r w:rsidRPr="00D17B61">
              <w:rPr>
                <w:rStyle w:val="normaltextrun"/>
                <w:rFonts w:cstheme="minorHAnsi"/>
              </w:rPr>
              <w:t>More patients receiving a DTx recommendation had anxiety or adjustment disorder</w:t>
            </w:r>
            <w:r w:rsidR="00A34B3C" w:rsidRPr="00D17B61">
              <w:rPr>
                <w:rStyle w:val="normaltextrun"/>
                <w:rFonts w:cstheme="minorHAnsi"/>
              </w:rPr>
              <w:t xml:space="preserve">, with </w:t>
            </w:r>
            <w:r w:rsidR="008B180A" w:rsidRPr="00D17B61">
              <w:rPr>
                <w:rStyle w:val="normaltextrun"/>
                <w:rFonts w:cstheme="minorHAnsi"/>
              </w:rPr>
              <w:t>fewer</w:t>
            </w:r>
            <w:r w:rsidRPr="00D17B61">
              <w:rPr>
                <w:rStyle w:val="normaltextrun"/>
                <w:rFonts w:cstheme="minorHAnsi"/>
              </w:rPr>
              <w:t xml:space="preserve"> ha</w:t>
            </w:r>
            <w:r w:rsidR="00A34B3C" w:rsidRPr="00D17B61">
              <w:rPr>
                <w:rStyle w:val="normaltextrun"/>
                <w:rFonts w:cstheme="minorHAnsi"/>
              </w:rPr>
              <w:t>ving</w:t>
            </w:r>
            <w:r w:rsidRPr="00D17B61">
              <w:rPr>
                <w:rStyle w:val="normaltextrun"/>
                <w:rFonts w:cstheme="minorHAnsi"/>
              </w:rPr>
              <w:t xml:space="preserve"> depression, bipolar, or psychotic disorder diagnoses</w:t>
            </w:r>
            <w:r w:rsidR="00A30173" w:rsidRPr="00D17B61">
              <w:rPr>
                <w:rStyle w:val="normaltextrun"/>
                <w:rFonts w:cstheme="minorHAnsi"/>
              </w:rPr>
              <w:t>,</w:t>
            </w:r>
            <w:r w:rsidR="001D54F3" w:rsidRPr="00D17B61">
              <w:rPr>
                <w:rStyle w:val="normaltextrun"/>
                <w:rFonts w:cstheme="minorHAnsi"/>
              </w:rPr>
              <w:t xml:space="preserve"> than those not</w:t>
            </w:r>
            <w:r w:rsidRPr="00D17B61">
              <w:rPr>
                <w:rStyle w:val="normaltextrun"/>
                <w:rFonts w:cstheme="minorHAnsi"/>
              </w:rPr>
              <w:t xml:space="preserve"> </w:t>
            </w:r>
            <w:r w:rsidR="00A34B3C" w:rsidRPr="00D17B61">
              <w:rPr>
                <w:rStyle w:val="normaltextrun"/>
                <w:rFonts w:cstheme="minorHAnsi"/>
              </w:rPr>
              <w:t xml:space="preserve">receiving a DTx </w:t>
            </w:r>
            <w:r w:rsidRPr="00D17B61">
              <w:rPr>
                <w:rStyle w:val="normaltextrun"/>
                <w:rFonts w:cstheme="minorHAnsi"/>
              </w:rPr>
              <w:t>recommend</w:t>
            </w:r>
            <w:r w:rsidR="00A34B3C" w:rsidRPr="00D17B61">
              <w:rPr>
                <w:rStyle w:val="normaltextrun"/>
                <w:rFonts w:cstheme="minorHAnsi"/>
              </w:rPr>
              <w:t>ation</w:t>
            </w:r>
            <w:r w:rsidRPr="00D17B61">
              <w:rPr>
                <w:rStyle w:val="normaltextrun"/>
                <w:rFonts w:cstheme="minorHAnsi"/>
              </w:rPr>
              <w:t xml:space="preserve">. </w:t>
            </w:r>
          </w:p>
          <w:p w14:paraId="4FD0C29B" w14:textId="77777777" w:rsidR="00A34B3C" w:rsidRPr="00D17B61" w:rsidRDefault="009D1FEF" w:rsidP="00D17B61">
            <w:pPr>
              <w:pStyle w:val="ListParagraph"/>
              <w:widowControl w:val="0"/>
              <w:numPr>
                <w:ilvl w:val="0"/>
                <w:numId w:val="3"/>
              </w:numPr>
              <w:ind w:left="160" w:hanging="160"/>
              <w:contextualSpacing w:val="0"/>
              <w:rPr>
                <w:rStyle w:val="normaltextrun"/>
                <w:rFonts w:cstheme="minorHAnsi"/>
              </w:rPr>
            </w:pPr>
            <w:r w:rsidRPr="00D17B61">
              <w:rPr>
                <w:rStyle w:val="normaltextrun"/>
                <w:rFonts w:cstheme="minorHAnsi"/>
              </w:rPr>
              <w:t>Overall, depression and anxiety symptom scores were lower in patients recommended to DTx compared to matched controls</w:t>
            </w:r>
            <w:r w:rsidR="00A30173" w:rsidRPr="00D17B61">
              <w:rPr>
                <w:rStyle w:val="normaltextrun"/>
                <w:rFonts w:cstheme="minorHAnsi"/>
              </w:rPr>
              <w:t xml:space="preserve"> without</w:t>
            </w:r>
            <w:r w:rsidRPr="00D17B61">
              <w:rPr>
                <w:rStyle w:val="normaltextrun"/>
                <w:rFonts w:cstheme="minorHAnsi"/>
              </w:rPr>
              <w:t xml:space="preserve"> a recommendation</w:t>
            </w:r>
            <w:r w:rsidR="00A34B3C" w:rsidRPr="00D17B61">
              <w:rPr>
                <w:rStyle w:val="normaltextrun"/>
                <w:rFonts w:cstheme="minorHAnsi"/>
              </w:rPr>
              <w:t>.</w:t>
            </w:r>
          </w:p>
          <w:p w14:paraId="3CD35CB0" w14:textId="2740EC49" w:rsidR="0048655A" w:rsidRPr="00D17B61" w:rsidRDefault="00117E02" w:rsidP="00D17B61">
            <w:pPr>
              <w:pStyle w:val="ListParagraph"/>
              <w:widowControl w:val="0"/>
              <w:numPr>
                <w:ilvl w:val="0"/>
                <w:numId w:val="3"/>
              </w:numPr>
              <w:ind w:left="160" w:hanging="160"/>
              <w:contextualSpacing w:val="0"/>
              <w:rPr>
                <w:rFonts w:cstheme="minorHAnsi"/>
              </w:rPr>
            </w:pPr>
            <w:r w:rsidRPr="00D17B61">
              <w:rPr>
                <w:rStyle w:val="normaltextrun"/>
                <w:rFonts w:cstheme="minorHAnsi"/>
              </w:rPr>
              <w:t>Providers d</w:t>
            </w:r>
            <w:r w:rsidR="001D54F3" w:rsidRPr="00D17B61">
              <w:rPr>
                <w:rStyle w:val="normaltextrun"/>
                <w:rFonts w:cstheme="minorHAnsi"/>
              </w:rPr>
              <w:t>id</w:t>
            </w:r>
            <w:r w:rsidRPr="00D17B61">
              <w:rPr>
                <w:rStyle w:val="normaltextrun"/>
                <w:rFonts w:cstheme="minorHAnsi"/>
              </w:rPr>
              <w:t xml:space="preserve"> not appear to actively engage with these tools and integrate them into treatment plans. Providers express</w:t>
            </w:r>
            <w:r w:rsidR="00A34B3C" w:rsidRPr="00D17B61">
              <w:rPr>
                <w:rStyle w:val="normaltextrun"/>
                <w:rFonts w:cstheme="minorHAnsi"/>
              </w:rPr>
              <w:t>ed</w:t>
            </w:r>
            <w:r w:rsidRPr="00D17B61">
              <w:rPr>
                <w:rStyle w:val="normaltextrun"/>
                <w:rFonts w:cstheme="minorHAnsi"/>
              </w:rPr>
              <w:t xml:space="preserve"> interest in potential benefits from DTx, </w:t>
            </w:r>
            <w:r w:rsidR="00A34B3C" w:rsidRPr="00D17B61">
              <w:rPr>
                <w:rStyle w:val="normaltextrun"/>
                <w:rFonts w:cstheme="minorHAnsi"/>
              </w:rPr>
              <w:t xml:space="preserve">but </w:t>
            </w:r>
            <w:r w:rsidRPr="00D17B61">
              <w:rPr>
                <w:rStyle w:val="normaltextrun"/>
                <w:rFonts w:cstheme="minorHAnsi"/>
              </w:rPr>
              <w:t xml:space="preserve">may view </w:t>
            </w:r>
            <w:r w:rsidRPr="00D17B61">
              <w:rPr>
                <w:rFonts w:eastAsia="Times New Roman" w:cstheme="minorHAnsi"/>
              </w:rPr>
              <w:t>DTx</w:t>
            </w:r>
            <w:r w:rsidRPr="00D17B61">
              <w:rPr>
                <w:rStyle w:val="normaltextrun"/>
                <w:rFonts w:cstheme="minorHAnsi"/>
              </w:rPr>
              <w:t xml:space="preserve"> as a passive strategy to augment traditional treatment for select patients</w:t>
            </w:r>
            <w:r w:rsidRPr="00D17B61">
              <w:rPr>
                <w:rFonts w:cstheme="minorHAnsi"/>
                <w:b/>
                <w:bCs/>
              </w:rPr>
              <w:t xml:space="preserve"> </w:t>
            </w:r>
            <w:r w:rsidR="00C73A94" w:rsidRPr="00D17B61">
              <w:rPr>
                <w:rFonts w:cstheme="minorHAnsi"/>
                <w:b/>
                <w:bCs/>
              </w:rPr>
              <w:t xml:space="preserve"> </w:t>
            </w:r>
          </w:p>
        </w:tc>
      </w:tr>
      <w:tr w:rsidR="0048655A" w:rsidRPr="00D17B61" w14:paraId="62542513" w14:textId="77777777" w:rsidTr="00D17B61">
        <w:trPr>
          <w:trHeight w:val="816"/>
        </w:trPr>
        <w:tc>
          <w:tcPr>
            <w:tcW w:w="1975" w:type="dxa"/>
          </w:tcPr>
          <w:p w14:paraId="38755ADC" w14:textId="77777777" w:rsidR="0048655A" w:rsidRPr="00D17B61" w:rsidRDefault="0048655A" w:rsidP="00D17B61">
            <w:pPr>
              <w:widowControl w:val="0"/>
              <w:rPr>
                <w:rFonts w:cstheme="minorHAnsi"/>
                <w:b/>
                <w:bCs/>
              </w:rPr>
            </w:pPr>
            <w:r w:rsidRPr="00D17B61">
              <w:rPr>
                <w:rFonts w:cstheme="minorHAnsi"/>
                <w:b/>
                <w:bCs/>
              </w:rPr>
              <w:t>Resulting Action/Change</w:t>
            </w:r>
          </w:p>
        </w:tc>
        <w:tc>
          <w:tcPr>
            <w:tcW w:w="8730" w:type="dxa"/>
          </w:tcPr>
          <w:p w14:paraId="092B6F29" w14:textId="529F27FA" w:rsidR="00A34B3C" w:rsidRPr="00D17B61" w:rsidRDefault="00A34B3C" w:rsidP="00D17B61">
            <w:pPr>
              <w:widowControl w:val="0"/>
              <w:rPr>
                <w:rFonts w:eastAsia="Times New Roman" w:cstheme="minorHAnsi"/>
              </w:rPr>
            </w:pPr>
            <w:r w:rsidRPr="00D17B61">
              <w:rPr>
                <w:rFonts w:eastAsia="Times New Roman" w:cstheme="minorHAnsi"/>
              </w:rPr>
              <w:t xml:space="preserve">Dr. Ridout has been </w:t>
            </w:r>
            <w:r w:rsidRPr="00D17B61">
              <w:rPr>
                <w:rFonts w:eastAsia="Times New Roman" w:cstheme="minorHAnsi"/>
              </w:rPr>
              <w:t>providing additional training</w:t>
            </w:r>
            <w:r w:rsidR="00660406" w:rsidRPr="00D17B61">
              <w:rPr>
                <w:rFonts w:eastAsia="Times New Roman" w:cstheme="minorHAnsi"/>
              </w:rPr>
              <w:t xml:space="preserve"> (a briefer training than currently available, adapted from national materials)</w:t>
            </w:r>
            <w:r w:rsidRPr="00D17B61">
              <w:rPr>
                <w:rFonts w:eastAsia="Times New Roman" w:cstheme="minorHAnsi"/>
              </w:rPr>
              <w:t xml:space="preserve"> through active</w:t>
            </w:r>
            <w:r w:rsidRPr="00D17B61">
              <w:rPr>
                <w:rFonts w:eastAsia="Times New Roman" w:cstheme="minorHAnsi"/>
              </w:rPr>
              <w:t xml:space="preserve"> outreach to therapists and psychiatrists</w:t>
            </w:r>
            <w:r w:rsidR="00A367CC">
              <w:rPr>
                <w:rFonts w:eastAsia="Times New Roman" w:cstheme="minorHAnsi"/>
              </w:rPr>
              <w:t>,</w:t>
            </w:r>
            <w:r w:rsidRPr="00D17B61">
              <w:rPr>
                <w:rFonts w:eastAsia="Times New Roman" w:cstheme="minorHAnsi"/>
              </w:rPr>
              <w:t xml:space="preserve"> as well as addiction medicine departments throughout the region</w:t>
            </w:r>
            <w:r w:rsidR="00A367CC">
              <w:rPr>
                <w:rFonts w:eastAsia="Times New Roman" w:cstheme="minorHAnsi"/>
              </w:rPr>
              <w:t>,</w:t>
            </w:r>
            <w:r w:rsidRPr="00D17B61">
              <w:rPr>
                <w:rFonts w:eastAsia="Times New Roman" w:cstheme="minorHAnsi"/>
              </w:rPr>
              <w:t xml:space="preserve"> </w:t>
            </w:r>
            <w:r w:rsidR="00A367CC">
              <w:rPr>
                <w:rFonts w:eastAsia="Times New Roman" w:cstheme="minorHAnsi"/>
              </w:rPr>
              <w:t>on</w:t>
            </w:r>
            <w:r w:rsidRPr="00D17B61">
              <w:rPr>
                <w:rFonts w:eastAsia="Times New Roman" w:cstheme="minorHAnsi"/>
              </w:rPr>
              <w:t xml:space="preserve"> how to utilize the </w:t>
            </w:r>
            <w:r w:rsidR="00660406" w:rsidRPr="00D17B61">
              <w:rPr>
                <w:rFonts w:eastAsia="Times New Roman" w:cstheme="minorHAnsi"/>
              </w:rPr>
              <w:t xml:space="preserve">digital </w:t>
            </w:r>
            <w:r w:rsidRPr="00D17B61">
              <w:rPr>
                <w:rFonts w:eastAsia="Times New Roman" w:cstheme="minorHAnsi"/>
              </w:rPr>
              <w:t>resources available within Kaiser Permanente Northern California</w:t>
            </w:r>
            <w:r w:rsidR="00660406" w:rsidRPr="00D17B61">
              <w:rPr>
                <w:rFonts w:eastAsia="Times New Roman" w:cstheme="minorHAnsi"/>
              </w:rPr>
              <w:t>.</w:t>
            </w:r>
          </w:p>
        </w:tc>
      </w:tr>
      <w:tr w:rsidR="00CB0455" w:rsidRPr="00D17B61" w14:paraId="57800790" w14:textId="77777777" w:rsidTr="00A367CC">
        <w:trPr>
          <w:trHeight w:val="658"/>
        </w:trPr>
        <w:tc>
          <w:tcPr>
            <w:tcW w:w="1975" w:type="dxa"/>
          </w:tcPr>
          <w:p w14:paraId="6C4E04AC" w14:textId="161310DB" w:rsidR="00CB0455" w:rsidRPr="00D17B61" w:rsidRDefault="00CB0455" w:rsidP="00D17B61">
            <w:pPr>
              <w:widowControl w:val="0"/>
              <w:rPr>
                <w:rFonts w:cstheme="minorHAnsi"/>
              </w:rPr>
            </w:pPr>
            <w:r w:rsidRPr="00D17B61">
              <w:rPr>
                <w:rFonts w:cstheme="minorHAnsi"/>
              </w:rPr>
              <w:t>Additional Recommendations</w:t>
            </w:r>
          </w:p>
        </w:tc>
        <w:tc>
          <w:tcPr>
            <w:tcW w:w="8730" w:type="dxa"/>
          </w:tcPr>
          <w:p w14:paraId="08163871" w14:textId="799BBB68" w:rsidR="00F16EC4" w:rsidRPr="00D17B61" w:rsidRDefault="00D17B61" w:rsidP="00D17B61">
            <w:pPr>
              <w:widowControl w:val="0"/>
              <w:rPr>
                <w:rFonts w:cstheme="minorHAnsi"/>
              </w:rPr>
            </w:pPr>
            <w:r>
              <w:rPr>
                <w:rFonts w:cstheme="minorHAnsi"/>
              </w:rPr>
              <w:t>N/A</w:t>
            </w:r>
          </w:p>
        </w:tc>
      </w:tr>
      <w:tr w:rsidR="0048655A" w:rsidRPr="00D17B61" w14:paraId="21F6FB6D" w14:textId="77777777" w:rsidTr="00D17B61">
        <w:trPr>
          <w:trHeight w:val="552"/>
        </w:trPr>
        <w:tc>
          <w:tcPr>
            <w:tcW w:w="1975" w:type="dxa"/>
          </w:tcPr>
          <w:p w14:paraId="511F380C" w14:textId="77777777" w:rsidR="0048655A" w:rsidRPr="00D17B61" w:rsidRDefault="0048655A" w:rsidP="00D17B61">
            <w:pPr>
              <w:widowControl w:val="0"/>
              <w:rPr>
                <w:rFonts w:cstheme="minorHAnsi"/>
              </w:rPr>
            </w:pPr>
            <w:r w:rsidRPr="00D17B61">
              <w:rPr>
                <w:rFonts w:cstheme="minorHAnsi"/>
              </w:rPr>
              <w:t>Implementation Tools</w:t>
            </w:r>
            <w:r w:rsidRPr="00D17B61">
              <w:rPr>
                <w:rFonts w:cstheme="minorHAnsi"/>
              </w:rPr>
              <w:tab/>
            </w:r>
          </w:p>
        </w:tc>
        <w:tc>
          <w:tcPr>
            <w:tcW w:w="8730" w:type="dxa"/>
          </w:tcPr>
          <w:p w14:paraId="1DC09841" w14:textId="40589FE7" w:rsidR="00956ADD" w:rsidRPr="00D17B61" w:rsidRDefault="00956ADD" w:rsidP="00A367CC">
            <w:pPr>
              <w:pStyle w:val="ListParagraph"/>
              <w:widowControl w:val="0"/>
              <w:numPr>
                <w:ilvl w:val="0"/>
                <w:numId w:val="4"/>
              </w:numPr>
              <w:ind w:left="160" w:hanging="180"/>
              <w:contextualSpacing w:val="0"/>
              <w:rPr>
                <w:rFonts w:eastAsia="Times New Roman" w:cstheme="minorHAnsi"/>
              </w:rPr>
            </w:pPr>
            <w:r w:rsidRPr="00D17B61">
              <w:rPr>
                <w:rFonts w:eastAsia="Times New Roman" w:cstheme="minorHAnsi"/>
              </w:rPr>
              <w:t>A</w:t>
            </w:r>
            <w:r w:rsidRPr="00D17B61">
              <w:rPr>
                <w:rFonts w:eastAsia="Times New Roman" w:cstheme="minorHAnsi"/>
              </w:rPr>
              <w:t xml:space="preserve"> module in the annual TPIP sessions for psychiatrists</w:t>
            </w:r>
            <w:r w:rsidR="00D17B61" w:rsidRPr="00D17B61">
              <w:rPr>
                <w:rFonts w:eastAsia="Times New Roman" w:cstheme="minorHAnsi"/>
              </w:rPr>
              <w:t xml:space="preserve"> as well as</w:t>
            </w:r>
            <w:r w:rsidRPr="00D17B61">
              <w:rPr>
                <w:rFonts w:eastAsia="Times New Roman" w:cstheme="minorHAnsi"/>
              </w:rPr>
              <w:t xml:space="preserve"> active outreach to mental health and addiction medicine departments throughout the region to reinforce the resources available and how to access them. </w:t>
            </w:r>
          </w:p>
          <w:p w14:paraId="35B5FEA6" w14:textId="72A78094" w:rsidR="00956ADD" w:rsidRPr="00D17B61" w:rsidRDefault="00956ADD" w:rsidP="00A367CC">
            <w:pPr>
              <w:pStyle w:val="ListParagraph"/>
              <w:widowControl w:val="0"/>
              <w:numPr>
                <w:ilvl w:val="0"/>
                <w:numId w:val="4"/>
              </w:numPr>
              <w:ind w:left="160" w:hanging="180"/>
              <w:contextualSpacing w:val="0"/>
              <w:rPr>
                <w:rFonts w:cstheme="minorHAnsi"/>
              </w:rPr>
            </w:pPr>
            <w:r w:rsidRPr="00D17B61">
              <w:rPr>
                <w:rFonts w:eastAsia="Times New Roman" w:cstheme="minorHAnsi"/>
              </w:rPr>
              <w:t>T</w:t>
            </w:r>
            <w:r w:rsidRPr="00D17B61">
              <w:rPr>
                <w:rFonts w:eastAsia="Times New Roman" w:cstheme="minorHAnsi"/>
              </w:rPr>
              <w:t>ools that simplify distribution of digital therapeutics resources, linked with the E</w:t>
            </w:r>
            <w:r w:rsidRPr="00D17B61">
              <w:rPr>
                <w:rFonts w:eastAsia="Times New Roman" w:cstheme="minorHAnsi"/>
              </w:rPr>
              <w:t>H</w:t>
            </w:r>
            <w:r w:rsidRPr="00D17B61">
              <w:rPr>
                <w:rFonts w:eastAsia="Times New Roman" w:cstheme="minorHAnsi"/>
              </w:rPr>
              <w:t xml:space="preserve">R would facilitate utilization and integration into clinical care. </w:t>
            </w:r>
            <w:r w:rsidRPr="00D17B61">
              <w:rPr>
                <w:rFonts w:eastAsia="Times New Roman" w:cstheme="minorHAnsi"/>
              </w:rPr>
              <w:t xml:space="preserve">For example, </w:t>
            </w:r>
            <w:r w:rsidRPr="00D17B61">
              <w:rPr>
                <w:rFonts w:eastAsia="Times New Roman" w:cstheme="minorHAnsi"/>
              </w:rPr>
              <w:t>a toolbar button, or an order set that simplifies utilization.</w:t>
            </w:r>
          </w:p>
        </w:tc>
      </w:tr>
      <w:tr w:rsidR="0048655A" w:rsidRPr="00D17B61" w14:paraId="02D4678D" w14:textId="77777777" w:rsidTr="00D17B61">
        <w:trPr>
          <w:trHeight w:val="552"/>
        </w:trPr>
        <w:tc>
          <w:tcPr>
            <w:tcW w:w="1975" w:type="dxa"/>
          </w:tcPr>
          <w:p w14:paraId="1B184543" w14:textId="77777777" w:rsidR="0048655A" w:rsidRPr="00D17B61" w:rsidRDefault="0048655A" w:rsidP="00D17B61">
            <w:pPr>
              <w:widowControl w:val="0"/>
              <w:rPr>
                <w:rFonts w:cstheme="minorHAnsi"/>
              </w:rPr>
            </w:pPr>
            <w:r w:rsidRPr="00D17B61">
              <w:rPr>
                <w:rFonts w:cstheme="minorHAnsi"/>
              </w:rPr>
              <w:t>Implementation Measurement</w:t>
            </w:r>
          </w:p>
        </w:tc>
        <w:tc>
          <w:tcPr>
            <w:tcW w:w="8730" w:type="dxa"/>
          </w:tcPr>
          <w:p w14:paraId="0D25EBD1" w14:textId="10362C07" w:rsidR="0048655A" w:rsidRPr="00D17B61" w:rsidRDefault="006210CA" w:rsidP="00D17B61">
            <w:pPr>
              <w:widowControl w:val="0"/>
              <w:rPr>
                <w:rFonts w:cstheme="minorHAnsi"/>
              </w:rPr>
            </w:pPr>
            <w:r w:rsidRPr="00D17B61">
              <w:rPr>
                <w:rFonts w:cstheme="minorHAnsi"/>
              </w:rPr>
              <w:t xml:space="preserve">Increased number and percent of recommendations for </w:t>
            </w:r>
            <w:r w:rsidR="00956ADD" w:rsidRPr="00D17B61">
              <w:rPr>
                <w:rFonts w:cstheme="minorHAnsi"/>
              </w:rPr>
              <w:t>mental health</w:t>
            </w:r>
            <w:r w:rsidRPr="00D17B61">
              <w:rPr>
                <w:rFonts w:cstheme="minorHAnsi"/>
              </w:rPr>
              <w:t xml:space="preserve"> patients</w:t>
            </w:r>
            <w:r w:rsidR="001D7E4E" w:rsidRPr="00D17B61">
              <w:rPr>
                <w:rFonts w:cstheme="minorHAnsi"/>
              </w:rPr>
              <w:t xml:space="preserve">; </w:t>
            </w:r>
            <w:r w:rsidR="00956ADD" w:rsidRPr="00D17B61">
              <w:rPr>
                <w:rFonts w:cstheme="minorHAnsi"/>
              </w:rPr>
              <w:t xml:space="preserve">analyses by </w:t>
            </w:r>
            <w:r w:rsidR="001D7E4E" w:rsidRPr="00D17B61">
              <w:rPr>
                <w:rFonts w:cstheme="minorHAnsi"/>
              </w:rPr>
              <w:t>patient characteristics and medical center</w:t>
            </w:r>
            <w:r w:rsidR="00956ADD" w:rsidRPr="00D17B61">
              <w:rPr>
                <w:rFonts w:cstheme="minorHAnsi"/>
              </w:rPr>
              <w:t xml:space="preserve"> to understand utilization.</w:t>
            </w:r>
          </w:p>
        </w:tc>
      </w:tr>
      <w:tr w:rsidR="0048655A" w:rsidRPr="00D17B61" w14:paraId="66558595" w14:textId="77777777" w:rsidTr="00A367CC">
        <w:trPr>
          <w:trHeight w:val="352"/>
        </w:trPr>
        <w:tc>
          <w:tcPr>
            <w:tcW w:w="1975" w:type="dxa"/>
          </w:tcPr>
          <w:p w14:paraId="29954FA9" w14:textId="77777777" w:rsidR="0048655A" w:rsidRPr="00D17B61" w:rsidRDefault="0048655A" w:rsidP="00D17B61">
            <w:pPr>
              <w:widowControl w:val="0"/>
              <w:rPr>
                <w:rFonts w:cstheme="minorHAnsi"/>
              </w:rPr>
            </w:pPr>
            <w:r w:rsidRPr="00D17B61">
              <w:rPr>
                <w:rFonts w:cstheme="minorHAnsi"/>
              </w:rPr>
              <w:t>Reference</w:t>
            </w:r>
          </w:p>
        </w:tc>
        <w:tc>
          <w:tcPr>
            <w:tcW w:w="8730" w:type="dxa"/>
          </w:tcPr>
          <w:p w14:paraId="722DE921" w14:textId="43D1F9E3" w:rsidR="0048655A" w:rsidRPr="00D17B61" w:rsidRDefault="00673D69" w:rsidP="00D17B61">
            <w:pPr>
              <w:widowControl w:val="0"/>
              <w:rPr>
                <w:rFonts w:cstheme="minorHAnsi"/>
              </w:rPr>
            </w:pPr>
            <w:r w:rsidRPr="00D17B61">
              <w:rPr>
                <w:rFonts w:cstheme="minorHAnsi"/>
                <w:noProof/>
              </w:rPr>
              <w:t>Manuscript under revision at JMIR</w:t>
            </w:r>
            <w:r w:rsidR="0048655A" w:rsidRPr="00D17B61">
              <w:rPr>
                <w:rFonts w:cstheme="minorHAnsi"/>
              </w:rPr>
              <w:t xml:space="preserve"> </w:t>
            </w:r>
          </w:p>
        </w:tc>
      </w:tr>
      <w:bookmarkEnd w:id="0"/>
    </w:tbl>
    <w:p w14:paraId="62800767" w14:textId="77777777" w:rsidR="00FE6194" w:rsidRDefault="00FE6194" w:rsidP="00753F1E">
      <w:pPr>
        <w:spacing w:after="0" w:line="240" w:lineRule="auto"/>
      </w:pPr>
    </w:p>
    <w:sectPr w:rsidR="00FE6194" w:rsidSect="00D24534">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F60F" w14:textId="77777777" w:rsidR="008C64EF" w:rsidRDefault="008C64EF" w:rsidP="00BB559D">
      <w:pPr>
        <w:spacing w:after="0" w:line="240" w:lineRule="auto"/>
      </w:pPr>
      <w:r>
        <w:separator/>
      </w:r>
    </w:p>
  </w:endnote>
  <w:endnote w:type="continuationSeparator" w:id="0">
    <w:p w14:paraId="27B3269B" w14:textId="77777777" w:rsidR="008C64EF" w:rsidRDefault="008C64EF" w:rsidP="00BB5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60A4F" w14:textId="77777777" w:rsidR="008C64EF" w:rsidRDefault="008C64EF" w:rsidP="00BB559D">
      <w:pPr>
        <w:spacing w:after="0" w:line="240" w:lineRule="auto"/>
      </w:pPr>
      <w:r>
        <w:separator/>
      </w:r>
    </w:p>
  </w:footnote>
  <w:footnote w:type="continuationSeparator" w:id="0">
    <w:p w14:paraId="60A3F1A3" w14:textId="77777777" w:rsidR="008C64EF" w:rsidRDefault="008C64EF" w:rsidP="00BB5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B553" w14:textId="5055B3BA" w:rsidR="00BB559D" w:rsidRPr="002B4A88" w:rsidRDefault="00AC6E65" w:rsidP="002B4A88">
    <w:pPr>
      <w:spacing w:after="0" w:line="240" w:lineRule="auto"/>
      <w:rPr>
        <w:rFonts w:ascii="Arial" w:hAnsi="Arial" w:cs="Arial"/>
        <w:bCs/>
      </w:rPr>
    </w:pPr>
    <w:r>
      <w:rPr>
        <w:rFonts w:ascii="Arial" w:hAnsi="Arial" w:cs="Arial"/>
        <w:bCs/>
      </w:rPr>
      <w:t>Rapid Analytics Unit</w:t>
    </w:r>
    <w:r w:rsidR="00BB559D" w:rsidRPr="00142C37">
      <w:rPr>
        <w:rFonts w:ascii="Arial" w:hAnsi="Arial" w:cs="Arial"/>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5609"/>
    <w:multiLevelType w:val="hybridMultilevel"/>
    <w:tmpl w:val="037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C5C5C"/>
    <w:multiLevelType w:val="hybridMultilevel"/>
    <w:tmpl w:val="18A82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3C44C8"/>
    <w:multiLevelType w:val="hybridMultilevel"/>
    <w:tmpl w:val="BC581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8E1558"/>
    <w:multiLevelType w:val="hybridMultilevel"/>
    <w:tmpl w:val="2FA88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811DB"/>
    <w:rsid w:val="00117E02"/>
    <w:rsid w:val="00132E36"/>
    <w:rsid w:val="001D52BB"/>
    <w:rsid w:val="001D54F3"/>
    <w:rsid w:val="001D7E4E"/>
    <w:rsid w:val="001E348B"/>
    <w:rsid w:val="0020282A"/>
    <w:rsid w:val="00221BB4"/>
    <w:rsid w:val="002A1A00"/>
    <w:rsid w:val="002B4A88"/>
    <w:rsid w:val="002D34C3"/>
    <w:rsid w:val="0031051B"/>
    <w:rsid w:val="00322FF4"/>
    <w:rsid w:val="003422EC"/>
    <w:rsid w:val="003D755D"/>
    <w:rsid w:val="003E27D1"/>
    <w:rsid w:val="003E34C5"/>
    <w:rsid w:val="00435B6C"/>
    <w:rsid w:val="0048655A"/>
    <w:rsid w:val="00514319"/>
    <w:rsid w:val="0055575A"/>
    <w:rsid w:val="006210CA"/>
    <w:rsid w:val="00636F29"/>
    <w:rsid w:val="00660406"/>
    <w:rsid w:val="00673D69"/>
    <w:rsid w:val="006D32D2"/>
    <w:rsid w:val="006E1C7E"/>
    <w:rsid w:val="00711CA6"/>
    <w:rsid w:val="0072563B"/>
    <w:rsid w:val="00753F1E"/>
    <w:rsid w:val="00765DC0"/>
    <w:rsid w:val="00777238"/>
    <w:rsid w:val="00801C0F"/>
    <w:rsid w:val="008131C8"/>
    <w:rsid w:val="008A7C90"/>
    <w:rsid w:val="008B180A"/>
    <w:rsid w:val="008C64EF"/>
    <w:rsid w:val="009001F2"/>
    <w:rsid w:val="00933309"/>
    <w:rsid w:val="00943088"/>
    <w:rsid w:val="00956ADD"/>
    <w:rsid w:val="009D1FEF"/>
    <w:rsid w:val="00A16BB1"/>
    <w:rsid w:val="00A30173"/>
    <w:rsid w:val="00A34B3C"/>
    <w:rsid w:val="00A367CC"/>
    <w:rsid w:val="00A8413E"/>
    <w:rsid w:val="00A930EF"/>
    <w:rsid w:val="00AB6738"/>
    <w:rsid w:val="00AC6E65"/>
    <w:rsid w:val="00AF23B3"/>
    <w:rsid w:val="00B71ECE"/>
    <w:rsid w:val="00BB1787"/>
    <w:rsid w:val="00BB559D"/>
    <w:rsid w:val="00C3487D"/>
    <w:rsid w:val="00C4025A"/>
    <w:rsid w:val="00C500EE"/>
    <w:rsid w:val="00C73A94"/>
    <w:rsid w:val="00C866DF"/>
    <w:rsid w:val="00CB0455"/>
    <w:rsid w:val="00CB2FDE"/>
    <w:rsid w:val="00CD7ECD"/>
    <w:rsid w:val="00CF4301"/>
    <w:rsid w:val="00D001C0"/>
    <w:rsid w:val="00D003F1"/>
    <w:rsid w:val="00D17B61"/>
    <w:rsid w:val="00D24534"/>
    <w:rsid w:val="00DB58BF"/>
    <w:rsid w:val="00DB5E67"/>
    <w:rsid w:val="00DD4CD8"/>
    <w:rsid w:val="00E3123D"/>
    <w:rsid w:val="00E96E2F"/>
    <w:rsid w:val="00EB0401"/>
    <w:rsid w:val="00EF635D"/>
    <w:rsid w:val="00F16EC4"/>
    <w:rsid w:val="00F26609"/>
    <w:rsid w:val="00FE6194"/>
    <w:rsid w:val="0B4BE6C0"/>
    <w:rsid w:val="1A557A28"/>
    <w:rsid w:val="30BD5087"/>
    <w:rsid w:val="4E55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 w:type="paragraph" w:styleId="Header">
    <w:name w:val="header"/>
    <w:basedOn w:val="Normal"/>
    <w:link w:val="HeaderChar"/>
    <w:uiPriority w:val="99"/>
    <w:unhideWhenUsed/>
    <w:rsid w:val="00BB5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59D"/>
  </w:style>
  <w:style w:type="paragraph" w:styleId="Footer">
    <w:name w:val="footer"/>
    <w:basedOn w:val="Normal"/>
    <w:link w:val="FooterChar"/>
    <w:uiPriority w:val="99"/>
    <w:unhideWhenUsed/>
    <w:rsid w:val="00BB5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59D"/>
  </w:style>
  <w:style w:type="paragraph" w:styleId="ListParagraph">
    <w:name w:val="List Paragraph"/>
    <w:basedOn w:val="Normal"/>
    <w:uiPriority w:val="34"/>
    <w:qFormat/>
    <w:rsid w:val="00B71ECE"/>
    <w:pPr>
      <w:ind w:left="720"/>
      <w:contextualSpacing/>
    </w:pPr>
  </w:style>
  <w:style w:type="character" w:customStyle="1" w:styleId="normaltextrun">
    <w:name w:val="normaltextrun"/>
    <w:basedOn w:val="DefaultParagraphFont"/>
    <w:rsid w:val="00117E02"/>
  </w:style>
  <w:style w:type="character" w:customStyle="1" w:styleId="ui-provider">
    <w:name w:val="ui-provider"/>
    <w:basedOn w:val="DefaultParagraphFont"/>
    <w:rsid w:val="00F16EC4"/>
  </w:style>
  <w:style w:type="paragraph" w:styleId="NormalWeb">
    <w:name w:val="Normal (Web)"/>
    <w:basedOn w:val="Normal"/>
    <w:uiPriority w:val="99"/>
    <w:semiHidden/>
    <w:unhideWhenUsed/>
    <w:rsid w:val="00F16E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EFF81-AF0F-4EBB-8F96-B63E45523E50}"/>
</file>

<file path=customXml/itemProps2.xml><?xml version="1.0" encoding="utf-8"?>
<ds:datastoreItem xmlns:ds="http://schemas.openxmlformats.org/officeDocument/2006/customXml" ds:itemID="{AC888A28-5B10-48BE-B8D6-480C75C53C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2B8E45-4B7B-44CA-883D-6EABF409C33D}">
  <ds:schemaRefs>
    <ds:schemaRef ds:uri="http://schemas.microsoft.com/sharepoint/v3/contenttype/forms"/>
  </ds:schemaRefs>
</ds:datastoreItem>
</file>

<file path=docMetadata/LabelInfo.xml><?xml version="1.0" encoding="utf-8"?>
<clbl:labelList xmlns:clbl="http://schemas.microsoft.com/office/2020/mipLabelMetadata">
  <clbl:label id="{3f8a7bc4-e337-47a5-a0fc-0d512c0e05f1}" enabled="0" method="" siteId="{3f8a7bc4-e337-47a5-a0fc-0d512c0e05f1}"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Cynthia Campbell</cp:lastModifiedBy>
  <cp:revision>3</cp:revision>
  <dcterms:created xsi:type="dcterms:W3CDTF">2024-06-15T23:24:00Z</dcterms:created>
  <dcterms:modified xsi:type="dcterms:W3CDTF">2024-06-15T23:32:00Z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