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2DC" w14:textId="10814D99" w:rsidR="1A557A28" w:rsidRDefault="0046062F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A new streamlined surgical and perioperative-care approach results in meaningful benefits for patients undergoing esophagectomy for esophageal cancer</w:t>
      </w:r>
    </w:p>
    <w:p w14:paraId="7FCD574A" w14:textId="007BF2AD" w:rsidR="008A7C90" w:rsidRDefault="000B1E60" w:rsidP="00F103AD">
      <w:r w:rsidRPr="000B1E60">
        <w:t>Simon K. Ashiku, M.D.; Ashish R. Patel, M.D.; Brandon H. Horton, M.P.H.; Jeffrey Velotta, M.D.; Sora Ely, M.D.; Andrew L. Avins, M.D., M.P.H.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0E212738" w:rsidR="0048655A" w:rsidRPr="0031051B" w:rsidRDefault="00B5210F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While </w:t>
            </w:r>
            <w:r w:rsidR="000E014E">
              <w:rPr>
                <w:b/>
                <w:bCs/>
              </w:rPr>
              <w:t>a minimally invasive approach to esophagectomy for esophageal cancer has provided important advantages over conventional open</w:t>
            </w:r>
            <w:r w:rsidR="00A15D1F">
              <w:rPr>
                <w:b/>
                <w:bCs/>
              </w:rPr>
              <w:t xml:space="preserve"> procedures</w:t>
            </w:r>
            <w:r w:rsidR="000E014E">
              <w:rPr>
                <w:b/>
                <w:bCs/>
              </w:rPr>
              <w:t xml:space="preserve">, there still remain important opportunities for further improvement in this </w:t>
            </w:r>
            <w:r w:rsidR="006F5EC2">
              <w:rPr>
                <w:b/>
                <w:bCs/>
              </w:rPr>
              <w:t>widely practiced technique.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1CEF5BD5" w:rsidR="0048655A" w:rsidRPr="008A7C90" w:rsidRDefault="00124795" w:rsidP="0048655A">
            <w:pPr>
              <w:spacing w:line="259" w:lineRule="auto"/>
            </w:pPr>
            <w:r w:rsidRPr="00124795">
              <w:t xml:space="preserve">Recent data show that median hospital length of stay remains at approximately one week for </w:t>
            </w:r>
            <w:r w:rsidR="006F5EC2">
              <w:t>minimally invasive esophagectomy (</w:t>
            </w:r>
            <w:r w:rsidRPr="00124795">
              <w:t>MIE</w:t>
            </w:r>
            <w:r w:rsidR="006F5EC2">
              <w:t>)</w:t>
            </w:r>
            <w:r w:rsidRPr="00124795">
              <w:t xml:space="preserve">. Median </w:t>
            </w:r>
            <w:r w:rsidR="006F5EC2">
              <w:t>ICU</w:t>
            </w:r>
            <w:r w:rsidRPr="00124795">
              <w:t xml:space="preserve"> length of stay, when reported, is typically between 1-3 days for both open and MIE procedures. Reported 30-day readmission rates are typically 9%-15%. Although </w:t>
            </w:r>
            <w:r w:rsidR="00BB7224">
              <w:t>MIE</w:t>
            </w:r>
            <w:r w:rsidRPr="00124795">
              <w:t xml:space="preserve"> approaches have important advantages, reported complication rates remain in the range of 23% - 65%. Furthermore, transabdominal jejunostomy feeding tubes are generally placed for post-operative nutrition, potentially causing postoperative complications and delaying return-to-baseline functional status; routine feeding tube placement is described in most protocols and in three large series, &gt;84% of patients were discharged home with feeding tubes</w:t>
            </w:r>
            <w:r w:rsidR="008329C3">
              <w:t>.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3A626FAF" w:rsidR="0048655A" w:rsidRPr="008A7C90" w:rsidRDefault="00B20C29" w:rsidP="0048655A">
            <w:pPr>
              <w:spacing w:line="259" w:lineRule="auto"/>
            </w:pPr>
            <w:r>
              <w:t>Patients with respectable esophageal cancer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5434AA3C" w:rsidR="0048655A" w:rsidRPr="008A7C90" w:rsidRDefault="00B20C29" w:rsidP="0048655A">
            <w:pPr>
              <w:spacing w:line="259" w:lineRule="auto"/>
            </w:pPr>
            <w:r>
              <w:t>A novel fully minimally invasive approach to the surgical procedure developed by Dr. Simon Ashiku</w:t>
            </w:r>
            <w:r w:rsidR="0060258E">
              <w:t xml:space="preserve"> (KPNC, Oakland)</w:t>
            </w:r>
            <w:r>
              <w:t>, combined with a comprehensive perioperative patient-care program</w:t>
            </w:r>
          </w:p>
        </w:tc>
      </w:tr>
      <w:tr w:rsidR="0048655A" w:rsidRPr="008A7C90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11EBC98C" w:rsidR="0048655A" w:rsidRPr="008A7C90" w:rsidRDefault="00F5102D" w:rsidP="0031051B">
            <w:pPr>
              <w:spacing w:line="259" w:lineRule="auto"/>
            </w:pPr>
            <w:r w:rsidRPr="00F5102D">
              <w:rPr>
                <w:b/>
                <w:bCs/>
              </w:rPr>
              <w:t xml:space="preserve">This </w:t>
            </w:r>
            <w:r>
              <w:rPr>
                <w:b/>
                <w:bCs/>
              </w:rPr>
              <w:t xml:space="preserve">streamlined surgical and perioperative-care </w:t>
            </w:r>
            <w:r w:rsidRPr="00F5102D">
              <w:rPr>
                <w:b/>
                <w:bCs/>
              </w:rPr>
              <w:t>approach resulted in excellent clinical outcomes, including short hospital stays with limited need for the intensive care unit, few perioperative complications, and relatively few patients requiring feeding tubes on discharge.</w:t>
            </w:r>
            <w:r>
              <w:rPr>
                <w:b/>
                <w:bCs/>
              </w:rPr>
              <w:t xml:space="preserve"> </w:t>
            </w:r>
            <w:r w:rsidRPr="00F5102D">
              <w:t>One hundred fifteen of 142 patients (81.0%) required no jejunostomy. Median hospital length-of-stay was 3 days and</w:t>
            </w:r>
            <w:r>
              <w:t xml:space="preserve"> only</w:t>
            </w:r>
            <w:r w:rsidRPr="00F5102D">
              <w:t xml:space="preserve"> 8 (5.6%) patients required admission to the intensive care unit. Postoperative complications occurred in 22 (15.5%) patients within 30 days of the procedure. There were no inpatient deaths; one patient (0.7%) died within 30 days following discharge and three additional deaths (2.1%) occurred through 90 days of follow-up.</w:t>
            </w:r>
            <w:r w:rsidR="0048655A" w:rsidRPr="008A7C90">
              <w:t xml:space="preserve"> </w:t>
            </w:r>
          </w:p>
        </w:tc>
      </w:tr>
      <w:tr w:rsidR="0048655A" w:rsidRPr="008A7C90" w14:paraId="62542513" w14:textId="77777777" w:rsidTr="00D92F00">
        <w:trPr>
          <w:trHeight w:val="560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192D41B2" w:rsidR="0048655A" w:rsidRPr="00EF635D" w:rsidRDefault="007D7252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The new approach examined is being disseminated to other thoracic surgeons in KPNC.</w:t>
            </w:r>
          </w:p>
        </w:tc>
      </w:tr>
      <w:tr w:rsidR="00CB0455" w:rsidRPr="008A7C90" w14:paraId="57800790" w14:textId="77777777" w:rsidTr="00D92F00">
        <w:trPr>
          <w:trHeight w:val="551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7C5C0E56" w:rsidR="00CB0455" w:rsidRPr="00EB0401" w:rsidRDefault="006C4E60" w:rsidP="0048655A">
            <w:r>
              <w:t>None.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01E2EA63" w:rsidR="0048655A" w:rsidRPr="008A7C90" w:rsidRDefault="00954CFE" w:rsidP="0048655A">
            <w:pPr>
              <w:spacing w:line="259" w:lineRule="auto"/>
            </w:pPr>
            <w:r>
              <w:t>The publication resulting from this work will be disseminated throughout the KPNC thoracic surgery community, as well as to KPNC leadership.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05E7DBF5" w:rsidR="0048655A" w:rsidRPr="008A7C90" w:rsidRDefault="00954CFE" w:rsidP="0048655A">
            <w:pPr>
              <w:spacing w:line="259" w:lineRule="auto"/>
            </w:pPr>
            <w:r>
              <w:t xml:space="preserve">Uptake of this </w:t>
            </w:r>
            <w:r w:rsidR="00002388">
              <w:t xml:space="preserve">surgical approach </w:t>
            </w:r>
            <w:r>
              <w:t xml:space="preserve">throughout KPNC could be </w:t>
            </w:r>
            <w:r w:rsidR="00002388">
              <w:t>re-evaluated</w:t>
            </w:r>
            <w:r>
              <w:t>.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lastRenderedPageBreak/>
              <w:t>Reference</w:t>
            </w:r>
          </w:p>
        </w:tc>
        <w:tc>
          <w:tcPr>
            <w:tcW w:w="8730" w:type="dxa"/>
          </w:tcPr>
          <w:p w14:paraId="587ED55F" w14:textId="5CFE6254" w:rsidR="0048655A" w:rsidRDefault="008D7F6A" w:rsidP="0048655A">
            <w:pPr>
              <w:spacing w:line="259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92410A" wp14:editId="386FA48D">
                  <wp:extent cx="2912012" cy="2299223"/>
                  <wp:effectExtent l="0" t="0" r="3175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Ashiku_Graphical_Abstract - revise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17" t="9306" r="24252" b="4464"/>
                          <a:stretch/>
                        </pic:blipFill>
                        <pic:spPr bwMode="auto">
                          <a:xfrm>
                            <a:off x="0" y="0"/>
                            <a:ext cx="2948893" cy="2328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14:paraId="722DE921" w14:textId="5CFE6254" w:rsidR="00CE4161" w:rsidRPr="008A7C90" w:rsidRDefault="00CE4161" w:rsidP="0048655A">
            <w:pPr>
              <w:spacing w:line="259" w:lineRule="auto"/>
            </w:pPr>
            <w:r>
              <w:t xml:space="preserve">As of this writing, manuscript from this project is currently under </w:t>
            </w:r>
            <w:r w:rsidR="00B16E32">
              <w:t>journal review</w: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43CB0A3-E217-4397-BEC9-766717BD4DF3}"/>
    <w:docVar w:name="dgnword-eventsink" w:val="2414286897584"/>
  </w:docVars>
  <w:rsids>
    <w:rsidRoot w:val="008A7C90"/>
    <w:rsid w:val="00002388"/>
    <w:rsid w:val="000811DB"/>
    <w:rsid w:val="000B1E60"/>
    <w:rsid w:val="000E014E"/>
    <w:rsid w:val="00124795"/>
    <w:rsid w:val="001D52BB"/>
    <w:rsid w:val="001E348B"/>
    <w:rsid w:val="002A1A00"/>
    <w:rsid w:val="0031051B"/>
    <w:rsid w:val="003D755D"/>
    <w:rsid w:val="003E27D1"/>
    <w:rsid w:val="003E34C5"/>
    <w:rsid w:val="0046062F"/>
    <w:rsid w:val="0048655A"/>
    <w:rsid w:val="00514319"/>
    <w:rsid w:val="0056790F"/>
    <w:rsid w:val="0060258E"/>
    <w:rsid w:val="006C4E60"/>
    <w:rsid w:val="006D32D2"/>
    <w:rsid w:val="006F5EC2"/>
    <w:rsid w:val="0072563B"/>
    <w:rsid w:val="00777238"/>
    <w:rsid w:val="007D7252"/>
    <w:rsid w:val="008131C8"/>
    <w:rsid w:val="008329C3"/>
    <w:rsid w:val="008A7C90"/>
    <w:rsid w:val="008D7F6A"/>
    <w:rsid w:val="009001F2"/>
    <w:rsid w:val="00933309"/>
    <w:rsid w:val="00954CFE"/>
    <w:rsid w:val="00985C80"/>
    <w:rsid w:val="00A15D1F"/>
    <w:rsid w:val="00A16BB1"/>
    <w:rsid w:val="00B16E32"/>
    <w:rsid w:val="00B20C29"/>
    <w:rsid w:val="00B5210F"/>
    <w:rsid w:val="00B602B1"/>
    <w:rsid w:val="00BB7224"/>
    <w:rsid w:val="00C3487D"/>
    <w:rsid w:val="00C4025A"/>
    <w:rsid w:val="00C42DD8"/>
    <w:rsid w:val="00C73A94"/>
    <w:rsid w:val="00CB0455"/>
    <w:rsid w:val="00CE4161"/>
    <w:rsid w:val="00CF4301"/>
    <w:rsid w:val="00D003F1"/>
    <w:rsid w:val="00D24534"/>
    <w:rsid w:val="00D92F00"/>
    <w:rsid w:val="00EB0401"/>
    <w:rsid w:val="00EF635D"/>
    <w:rsid w:val="00F00207"/>
    <w:rsid w:val="00F103AD"/>
    <w:rsid w:val="00F5102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659AF1-AC63-40D5-A8C3-5361C90B2B3B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6</cp:revision>
  <dcterms:created xsi:type="dcterms:W3CDTF">2021-04-14T19:20:00Z</dcterms:created>
  <dcterms:modified xsi:type="dcterms:W3CDTF">2021-04-27T19:19:00Z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