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12DC" w14:textId="3E70E166" w:rsidR="1A557A28" w:rsidRDefault="002828FB" w:rsidP="4E551E08">
      <w:pPr>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Risk of total hip replacement after hip arthroscopy</w:t>
      </w:r>
      <w:r w:rsidR="005E3188">
        <w:rPr>
          <w:rFonts w:ascii="Calibri" w:eastAsia="Calibri" w:hAnsi="Calibri" w:cs="Calibri"/>
          <w:color w:val="4472C4" w:themeColor="accent1"/>
          <w:sz w:val="28"/>
          <w:szCs w:val="28"/>
        </w:rPr>
        <w:t xml:space="preserve"> </w:t>
      </w:r>
      <w:r>
        <w:rPr>
          <w:rFonts w:ascii="Calibri" w:eastAsia="Calibri" w:hAnsi="Calibri" w:cs="Calibri"/>
          <w:color w:val="4472C4" w:themeColor="accent1"/>
          <w:sz w:val="28"/>
          <w:szCs w:val="28"/>
        </w:rPr>
        <w:t>increases with age</w:t>
      </w:r>
    </w:p>
    <w:p w14:paraId="7FCD574A" w14:textId="4D4396C8" w:rsidR="008A7C90" w:rsidRDefault="00E6421F" w:rsidP="00D24534">
      <w:pPr>
        <w:spacing w:after="0"/>
      </w:pPr>
      <w:r>
        <w:t xml:space="preserve">David Ding, MD; </w:t>
      </w:r>
      <w:r w:rsidR="00F576A8">
        <w:t>Adrian Hinman, MD; Sachin Allahabadi, MD; Brandon Horton, MPH; Andy Avins, MD, MPH</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48655A" w:rsidRPr="008A7C90" w14:paraId="307289BF" w14:textId="77777777" w:rsidTr="006F0E9F">
        <w:trPr>
          <w:trHeight w:val="816"/>
        </w:trPr>
        <w:tc>
          <w:tcPr>
            <w:tcW w:w="1975" w:type="dxa"/>
            <w:shd w:val="clear" w:color="auto" w:fill="auto"/>
          </w:tcPr>
          <w:p w14:paraId="2C7E2D09" w14:textId="77777777" w:rsidR="0048655A" w:rsidRPr="008A7C90" w:rsidRDefault="0048655A" w:rsidP="0048655A">
            <w:pPr>
              <w:spacing w:line="259" w:lineRule="auto"/>
            </w:pPr>
            <w:bookmarkStart w:id="0" w:name="_Hlk54105970"/>
            <w:r w:rsidRPr="008A7C90">
              <w:t>Challenge</w:t>
            </w:r>
          </w:p>
        </w:tc>
        <w:tc>
          <w:tcPr>
            <w:tcW w:w="8730" w:type="dxa"/>
            <w:shd w:val="clear" w:color="auto" w:fill="auto"/>
          </w:tcPr>
          <w:p w14:paraId="66F14DF1" w14:textId="5240639A" w:rsidR="00D758C9" w:rsidRPr="00D758C9" w:rsidRDefault="00D758C9" w:rsidP="00D758C9">
            <w:pPr>
              <w:rPr>
                <w:b/>
                <w:bCs/>
              </w:rPr>
            </w:pPr>
            <w:r w:rsidRPr="00D758C9">
              <w:rPr>
                <w:b/>
                <w:bCs/>
              </w:rPr>
              <w:t xml:space="preserve">The purpose of this study was to evaluate risk factors for conversion of hip arthroscopy to </w:t>
            </w:r>
            <w:r>
              <w:rPr>
                <w:b/>
                <w:bCs/>
              </w:rPr>
              <w:t>total hip arthroplasty</w:t>
            </w:r>
            <w:r w:rsidRPr="00D758C9">
              <w:rPr>
                <w:b/>
                <w:bCs/>
              </w:rPr>
              <w:t xml:space="preserve"> within 2 years in a closed patient cohort.</w:t>
            </w:r>
          </w:p>
          <w:p w14:paraId="7F9273D4" w14:textId="6BC10532" w:rsidR="0048655A" w:rsidRPr="0031051B" w:rsidRDefault="0048655A" w:rsidP="0048655A">
            <w:pPr>
              <w:spacing w:line="259" w:lineRule="auto"/>
              <w:rPr>
                <w:b/>
                <w:bCs/>
              </w:rPr>
            </w:pPr>
          </w:p>
        </w:tc>
      </w:tr>
      <w:tr w:rsidR="0048655A" w:rsidRPr="008A7C90" w14:paraId="67D435C8" w14:textId="77777777" w:rsidTr="006F0E9F">
        <w:trPr>
          <w:trHeight w:val="1091"/>
        </w:trPr>
        <w:tc>
          <w:tcPr>
            <w:tcW w:w="1975" w:type="dxa"/>
            <w:shd w:val="clear" w:color="auto" w:fill="auto"/>
          </w:tcPr>
          <w:p w14:paraId="351B366F" w14:textId="77777777" w:rsidR="0048655A" w:rsidRPr="008A7C90" w:rsidRDefault="0048655A" w:rsidP="0048655A">
            <w:pPr>
              <w:spacing w:line="259" w:lineRule="auto"/>
            </w:pPr>
            <w:r w:rsidRPr="008A7C90">
              <w:t>Existing Evidence</w:t>
            </w:r>
          </w:p>
        </w:tc>
        <w:tc>
          <w:tcPr>
            <w:tcW w:w="8730" w:type="dxa"/>
            <w:shd w:val="clear" w:color="auto" w:fill="auto"/>
          </w:tcPr>
          <w:p w14:paraId="70041630" w14:textId="3AD61742" w:rsidR="0048655A" w:rsidRPr="008A7C90" w:rsidRDefault="00D758C9" w:rsidP="0048655A">
            <w:pPr>
              <w:spacing w:line="259" w:lineRule="auto"/>
            </w:pPr>
            <w:r>
              <w:t>Few studies have examined the risk factors for the risk of total hip arthroplasty among patients treated initially with hip arthroscopy; the few prior studies relevant to the effectiveness of hip arthroscopy have examined post-surgical symptoms but not evidence of procedure failure, as indicated by the need for hip replacement soon after a hip arthroscopic procedure.</w:t>
            </w:r>
          </w:p>
        </w:tc>
      </w:tr>
      <w:tr w:rsidR="0048655A" w:rsidRPr="008A7C90" w14:paraId="136E6453" w14:textId="77777777" w:rsidTr="006F0E9F">
        <w:trPr>
          <w:trHeight w:val="262"/>
        </w:trPr>
        <w:tc>
          <w:tcPr>
            <w:tcW w:w="1975" w:type="dxa"/>
            <w:shd w:val="clear" w:color="auto" w:fill="auto"/>
          </w:tcPr>
          <w:p w14:paraId="53202DB8" w14:textId="77777777" w:rsidR="0048655A" w:rsidRPr="008A7C90" w:rsidRDefault="0048655A" w:rsidP="0048655A">
            <w:pPr>
              <w:spacing w:line="259" w:lineRule="auto"/>
            </w:pPr>
            <w:r w:rsidRPr="008A7C90">
              <w:t>Target Population</w:t>
            </w:r>
          </w:p>
        </w:tc>
        <w:tc>
          <w:tcPr>
            <w:tcW w:w="8730" w:type="dxa"/>
            <w:shd w:val="clear" w:color="auto" w:fill="auto"/>
          </w:tcPr>
          <w:p w14:paraId="1486D38C" w14:textId="4015A3AC" w:rsidR="0048655A" w:rsidRPr="008A7C90" w:rsidRDefault="000D5E98" w:rsidP="0048655A">
            <w:pPr>
              <w:spacing w:line="259" w:lineRule="auto"/>
            </w:pPr>
            <w:r>
              <w:t>Adult p</w:t>
            </w:r>
            <w:r w:rsidR="00955788">
              <w:t>atients undergoing hip arthroscopy (with or without labral tear)</w:t>
            </w:r>
          </w:p>
        </w:tc>
      </w:tr>
      <w:tr w:rsidR="0048655A" w:rsidRPr="008A7C90" w14:paraId="5B80BED5" w14:textId="77777777" w:rsidTr="006F0E9F">
        <w:trPr>
          <w:trHeight w:val="276"/>
        </w:trPr>
        <w:tc>
          <w:tcPr>
            <w:tcW w:w="1975" w:type="dxa"/>
            <w:shd w:val="clear" w:color="auto" w:fill="auto"/>
          </w:tcPr>
          <w:p w14:paraId="0D0B7C0D" w14:textId="77777777" w:rsidR="0048655A" w:rsidRPr="008A7C90" w:rsidRDefault="0048655A" w:rsidP="0048655A">
            <w:pPr>
              <w:spacing w:line="259" w:lineRule="auto"/>
            </w:pPr>
            <w:r w:rsidRPr="008A7C90">
              <w:t>Intervention or Exposure</w:t>
            </w:r>
          </w:p>
        </w:tc>
        <w:tc>
          <w:tcPr>
            <w:tcW w:w="8730" w:type="dxa"/>
            <w:shd w:val="clear" w:color="auto" w:fill="auto"/>
          </w:tcPr>
          <w:p w14:paraId="0CA2C589" w14:textId="4AF322F8" w:rsidR="0048655A" w:rsidRPr="008A7C90" w:rsidRDefault="00BE1480" w:rsidP="0048655A">
            <w:pPr>
              <w:spacing w:line="259" w:lineRule="auto"/>
            </w:pPr>
            <w:r>
              <w:t>Hip arthroscopy</w:t>
            </w:r>
            <w:r w:rsidR="0048655A" w:rsidRPr="008A7C90">
              <w:t xml:space="preserve"> </w:t>
            </w:r>
          </w:p>
        </w:tc>
      </w:tr>
      <w:tr w:rsidR="0048655A" w:rsidRPr="008A7C90" w14:paraId="13978FD3" w14:textId="77777777" w:rsidTr="006F0E9F">
        <w:trPr>
          <w:trHeight w:val="2282"/>
        </w:trPr>
        <w:tc>
          <w:tcPr>
            <w:tcW w:w="1975" w:type="dxa"/>
            <w:shd w:val="clear" w:color="auto" w:fill="auto"/>
          </w:tcPr>
          <w:p w14:paraId="7525D5B4" w14:textId="77777777" w:rsidR="0048655A" w:rsidRPr="00EF635D" w:rsidRDefault="0048655A" w:rsidP="0048655A">
            <w:pPr>
              <w:spacing w:line="259" w:lineRule="auto"/>
              <w:rPr>
                <w:b/>
                <w:bCs/>
              </w:rPr>
            </w:pPr>
            <w:r w:rsidRPr="00EF635D">
              <w:rPr>
                <w:b/>
                <w:bCs/>
              </w:rPr>
              <w:t>Outcomes/Key Findings</w:t>
            </w:r>
          </w:p>
        </w:tc>
        <w:tc>
          <w:tcPr>
            <w:tcW w:w="8730" w:type="dxa"/>
            <w:shd w:val="clear" w:color="auto" w:fill="auto"/>
          </w:tcPr>
          <w:p w14:paraId="6D3F90B4" w14:textId="0F54322D" w:rsidR="00350925" w:rsidRPr="00350925" w:rsidRDefault="00350925" w:rsidP="0031051B">
            <w:pPr>
              <w:spacing w:line="259" w:lineRule="auto"/>
            </w:pPr>
            <w:r w:rsidRPr="00350925">
              <w:rPr>
                <w:rFonts w:cstheme="minorHAnsi"/>
                <w:b/>
                <w:bCs/>
              </w:rPr>
              <w:t>The risk of conversion to THA within 2 years after hip arthroscopy increased substantially with patient age at the time of the procedure. BMI, race, sex, and prior arthroscopy were not important independent predictors of conversion beyond the information contained in patient age.</w:t>
            </w:r>
          </w:p>
          <w:p w14:paraId="3CD35CB0" w14:textId="5D5AE9D1" w:rsidR="00350925" w:rsidRPr="00350925" w:rsidRDefault="00350925" w:rsidP="0031051B">
            <w:pPr>
              <w:spacing w:line="259" w:lineRule="auto"/>
              <w:rPr>
                <w:rFonts w:cstheme="minorHAnsi"/>
              </w:rPr>
            </w:pPr>
            <w:r w:rsidRPr="0083008B">
              <w:rPr>
                <w:rFonts w:cstheme="minorHAnsi"/>
              </w:rPr>
              <w:t>The mean follow-up time was 4.9 years</w:t>
            </w:r>
            <w:r>
              <w:rPr>
                <w:rFonts w:cstheme="minorHAnsi"/>
              </w:rPr>
              <w:t xml:space="preserve"> </w:t>
            </w:r>
            <w:r w:rsidRPr="0083008B">
              <w:rPr>
                <w:rFonts w:cstheme="minorHAnsi"/>
              </w:rPr>
              <w:t xml:space="preserve">(median 4.6, range 0.6 to 11.6). The mean age was 37.2 years (range 10 to 88), and 57% were female. During the </w:t>
            </w:r>
            <w:proofErr w:type="spellStart"/>
            <w:r w:rsidRPr="0083008B">
              <w:rPr>
                <w:rFonts w:cstheme="minorHAnsi"/>
              </w:rPr>
              <w:t>followup</w:t>
            </w:r>
            <w:proofErr w:type="spellEnd"/>
            <w:r>
              <w:rPr>
                <w:rFonts w:cstheme="minorHAnsi"/>
              </w:rPr>
              <w:t xml:space="preserve"> </w:t>
            </w:r>
            <w:r w:rsidRPr="0083008B">
              <w:rPr>
                <w:rFonts w:cstheme="minorHAnsi"/>
              </w:rPr>
              <w:t>period, 82 patients underwent a THA within 2 years of their arthroscopies (5.3%, 95% confidence interval 4.3% to</w:t>
            </w:r>
            <w:r>
              <w:rPr>
                <w:rFonts w:cstheme="minorHAnsi"/>
              </w:rPr>
              <w:t xml:space="preserve"> </w:t>
            </w:r>
            <w:r w:rsidRPr="0083008B">
              <w:rPr>
                <w:rFonts w:cstheme="minorHAnsi"/>
              </w:rPr>
              <w:t>6.5%) after a median time of 9 months (interquartile range 5.9 to 14.4) after the initial arthroscopy. Increasing age was</w:t>
            </w:r>
            <w:r>
              <w:rPr>
                <w:rFonts w:cstheme="minorHAnsi"/>
              </w:rPr>
              <w:t xml:space="preserve"> </w:t>
            </w:r>
            <w:r w:rsidRPr="0083008B">
              <w:rPr>
                <w:rFonts w:cstheme="minorHAnsi"/>
              </w:rPr>
              <w:t xml:space="preserve">highly predictive of early THA conversion (area under the ROC curve </w:t>
            </w:r>
            <w:r>
              <w:rPr>
                <w:rFonts w:cstheme="minorHAnsi"/>
              </w:rPr>
              <w:t>=</w:t>
            </w:r>
            <w:r w:rsidRPr="0083008B">
              <w:rPr>
                <w:rFonts w:cstheme="minorHAnsi"/>
              </w:rPr>
              <w:t xml:space="preserve"> 0.78, P &lt; .001).</w:t>
            </w:r>
          </w:p>
        </w:tc>
      </w:tr>
      <w:tr w:rsidR="0048655A" w:rsidRPr="008A7C90" w14:paraId="62542513" w14:textId="77777777" w:rsidTr="006F0E9F">
        <w:trPr>
          <w:trHeight w:val="816"/>
        </w:trPr>
        <w:tc>
          <w:tcPr>
            <w:tcW w:w="1975" w:type="dxa"/>
            <w:shd w:val="clear" w:color="auto" w:fill="auto"/>
          </w:tcPr>
          <w:p w14:paraId="38755ADC" w14:textId="77777777" w:rsidR="0048655A" w:rsidRPr="00EF635D" w:rsidRDefault="0048655A" w:rsidP="0048655A">
            <w:pPr>
              <w:spacing w:line="259" w:lineRule="auto"/>
              <w:rPr>
                <w:b/>
                <w:bCs/>
              </w:rPr>
            </w:pPr>
            <w:r w:rsidRPr="00EF635D">
              <w:rPr>
                <w:b/>
                <w:bCs/>
              </w:rPr>
              <w:t>Resulting Action/Change</w:t>
            </w:r>
          </w:p>
        </w:tc>
        <w:tc>
          <w:tcPr>
            <w:tcW w:w="8730" w:type="dxa"/>
            <w:shd w:val="clear" w:color="auto" w:fill="auto"/>
          </w:tcPr>
          <w:p w14:paraId="092B6F29" w14:textId="3765AFF2" w:rsidR="0048655A" w:rsidRPr="00EF635D" w:rsidRDefault="00D52C1A" w:rsidP="0048655A">
            <w:pPr>
              <w:spacing w:line="259" w:lineRule="auto"/>
              <w:rPr>
                <w:b/>
                <w:bCs/>
              </w:rPr>
            </w:pPr>
            <w:r>
              <w:rPr>
                <w:b/>
                <w:bCs/>
              </w:rPr>
              <w:t>The results of this study provide important information for orthopedists in counseling older patients about the likelihood of surgical success with hip arthroscopy for osteoarthritis.</w:t>
            </w:r>
          </w:p>
        </w:tc>
      </w:tr>
      <w:tr w:rsidR="00CB0455" w:rsidRPr="008A7C90" w14:paraId="57800790" w14:textId="77777777" w:rsidTr="006F0E9F">
        <w:trPr>
          <w:trHeight w:val="816"/>
        </w:trPr>
        <w:tc>
          <w:tcPr>
            <w:tcW w:w="1975" w:type="dxa"/>
            <w:shd w:val="clear" w:color="auto" w:fill="auto"/>
          </w:tcPr>
          <w:p w14:paraId="6C4E04AC" w14:textId="161310DB" w:rsidR="00CB0455" w:rsidRPr="00EB0401" w:rsidRDefault="00CB0455" w:rsidP="0048655A">
            <w:r w:rsidRPr="00EB0401">
              <w:t>Additional Recommendations</w:t>
            </w:r>
          </w:p>
        </w:tc>
        <w:tc>
          <w:tcPr>
            <w:tcW w:w="8730" w:type="dxa"/>
            <w:shd w:val="clear" w:color="auto" w:fill="auto"/>
          </w:tcPr>
          <w:p w14:paraId="08163871" w14:textId="5245CEF4" w:rsidR="00CB0455" w:rsidRPr="00EB0401" w:rsidRDefault="00066A29" w:rsidP="0048655A">
            <w:bookmarkStart w:id="1" w:name="_GoBack"/>
            <w:r>
              <w:t>Dissemination of the results to orthopedic surgeons and consideration of feedback regarding if/how this might change practice to inform future practice/research.</w:t>
            </w:r>
            <w:bookmarkEnd w:id="1"/>
          </w:p>
        </w:tc>
      </w:tr>
      <w:tr w:rsidR="0048655A" w:rsidRPr="008A7C90" w14:paraId="21F6FB6D" w14:textId="77777777" w:rsidTr="006F0E9F">
        <w:trPr>
          <w:trHeight w:val="552"/>
        </w:trPr>
        <w:tc>
          <w:tcPr>
            <w:tcW w:w="1975" w:type="dxa"/>
            <w:shd w:val="clear" w:color="auto" w:fill="auto"/>
          </w:tcPr>
          <w:p w14:paraId="511F380C" w14:textId="77777777" w:rsidR="0048655A" w:rsidRPr="008A7C90" w:rsidRDefault="0048655A" w:rsidP="0048655A">
            <w:pPr>
              <w:spacing w:line="259" w:lineRule="auto"/>
            </w:pPr>
            <w:r w:rsidRPr="008A7C90">
              <w:t>Implementation Tools</w:t>
            </w:r>
            <w:r w:rsidRPr="008A7C90">
              <w:tab/>
            </w:r>
          </w:p>
        </w:tc>
        <w:tc>
          <w:tcPr>
            <w:tcW w:w="8730" w:type="dxa"/>
            <w:shd w:val="clear" w:color="auto" w:fill="auto"/>
          </w:tcPr>
          <w:p w14:paraId="35B5FEA6" w14:textId="249F4819" w:rsidR="0048655A" w:rsidRPr="008A7C90" w:rsidRDefault="00D52C1A" w:rsidP="0048655A">
            <w:pPr>
              <w:spacing w:line="259" w:lineRule="auto"/>
            </w:pPr>
            <w:r>
              <w:t>None</w:t>
            </w:r>
          </w:p>
        </w:tc>
      </w:tr>
      <w:tr w:rsidR="0048655A" w:rsidRPr="008A7C90" w14:paraId="02D4678D" w14:textId="77777777" w:rsidTr="006F0E9F">
        <w:trPr>
          <w:trHeight w:val="552"/>
        </w:trPr>
        <w:tc>
          <w:tcPr>
            <w:tcW w:w="1975" w:type="dxa"/>
            <w:shd w:val="clear" w:color="auto" w:fill="auto"/>
          </w:tcPr>
          <w:p w14:paraId="1B184543" w14:textId="77777777" w:rsidR="0048655A" w:rsidRPr="008A7C90" w:rsidRDefault="0048655A" w:rsidP="0048655A">
            <w:pPr>
              <w:spacing w:line="259" w:lineRule="auto"/>
            </w:pPr>
            <w:r w:rsidRPr="008A7C90">
              <w:t>Implementation Measurement</w:t>
            </w:r>
          </w:p>
        </w:tc>
        <w:tc>
          <w:tcPr>
            <w:tcW w:w="8730" w:type="dxa"/>
            <w:shd w:val="clear" w:color="auto" w:fill="auto"/>
          </w:tcPr>
          <w:p w14:paraId="0D25EBD1" w14:textId="1387AE24" w:rsidR="0048655A" w:rsidRPr="008A7C90" w:rsidRDefault="00D52C1A" w:rsidP="0048655A">
            <w:pPr>
              <w:spacing w:line="259" w:lineRule="auto"/>
            </w:pPr>
            <w:r>
              <w:t xml:space="preserve">No current plans; it is possible to examine the rates of hip arthroscopy </w:t>
            </w:r>
            <w:r w:rsidR="005D572A">
              <w:t xml:space="preserve">among older patients in the future to see if </w:t>
            </w:r>
            <w:r w:rsidR="00BE1480">
              <w:t>the information provided from this work has altered practice.</w:t>
            </w:r>
          </w:p>
        </w:tc>
      </w:tr>
      <w:tr w:rsidR="0048655A" w:rsidRPr="008A7C90" w14:paraId="66558595" w14:textId="77777777" w:rsidTr="006F0E9F">
        <w:trPr>
          <w:trHeight w:val="538"/>
        </w:trPr>
        <w:tc>
          <w:tcPr>
            <w:tcW w:w="1975" w:type="dxa"/>
            <w:shd w:val="clear" w:color="auto" w:fill="auto"/>
          </w:tcPr>
          <w:p w14:paraId="29954FA9" w14:textId="77777777" w:rsidR="0048655A" w:rsidRPr="008A7C90" w:rsidRDefault="0048655A" w:rsidP="0048655A">
            <w:pPr>
              <w:spacing w:line="259" w:lineRule="auto"/>
            </w:pPr>
            <w:r w:rsidRPr="008A7C90">
              <w:t>Reference</w:t>
            </w:r>
          </w:p>
        </w:tc>
        <w:tc>
          <w:tcPr>
            <w:tcW w:w="8730" w:type="dxa"/>
            <w:shd w:val="clear" w:color="auto" w:fill="auto"/>
          </w:tcPr>
          <w:p w14:paraId="601DCC27" w14:textId="33E8C1A5" w:rsidR="0048655A" w:rsidRDefault="00F46060" w:rsidP="0048655A">
            <w:pPr>
              <w:spacing w:line="259" w:lineRule="auto"/>
            </w:pPr>
            <w:r>
              <w:rPr>
                <w:noProof/>
              </w:rPr>
              <w:drawing>
                <wp:inline distT="0" distB="0" distL="0" distR="0" wp14:anchorId="035999DB" wp14:editId="40B6ABEB">
                  <wp:extent cx="2139950" cy="1530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8383" cy="1543869"/>
                          </a:xfrm>
                          <a:prstGeom prst="rect">
                            <a:avLst/>
                          </a:prstGeom>
                        </pic:spPr>
                      </pic:pic>
                    </a:graphicData>
                  </a:graphic>
                </wp:inline>
              </w:drawing>
            </w:r>
          </w:p>
          <w:p w14:paraId="722DE921" w14:textId="71A9768F" w:rsidR="0048655A" w:rsidRPr="008A7C90" w:rsidRDefault="0050492C" w:rsidP="0048655A">
            <w:pPr>
              <w:spacing w:line="259" w:lineRule="auto"/>
            </w:pPr>
            <w:proofErr w:type="spellStart"/>
            <w:r w:rsidRPr="0050492C">
              <w:t>doi</w:t>
            </w:r>
            <w:proofErr w:type="spellEnd"/>
            <w:r w:rsidRPr="0050492C">
              <w:t xml:space="preserve">: 10.1016/j.asmr.2020.07.008. </w:t>
            </w:r>
            <w:proofErr w:type="spellStart"/>
            <w:r w:rsidRPr="0050492C">
              <w:t>eCollection</w:t>
            </w:r>
            <w:proofErr w:type="spellEnd"/>
            <w:r w:rsidRPr="0050492C">
              <w:t xml:space="preserve"> 2020 Oct.</w:t>
            </w:r>
          </w:p>
        </w:tc>
      </w:tr>
      <w:bookmarkEnd w:id="0"/>
    </w:tbl>
    <w:p w14:paraId="62800767" w14:textId="77777777"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66A29"/>
    <w:rsid w:val="000811DB"/>
    <w:rsid w:val="000D5E98"/>
    <w:rsid w:val="00131E23"/>
    <w:rsid w:val="001D52BB"/>
    <w:rsid w:val="001E348B"/>
    <w:rsid w:val="002828FB"/>
    <w:rsid w:val="002A1A00"/>
    <w:rsid w:val="002C487B"/>
    <w:rsid w:val="0031051B"/>
    <w:rsid w:val="00350925"/>
    <w:rsid w:val="003D755D"/>
    <w:rsid w:val="003E27D1"/>
    <w:rsid w:val="003E34C5"/>
    <w:rsid w:val="00475DFA"/>
    <w:rsid w:val="0048655A"/>
    <w:rsid w:val="0050492C"/>
    <w:rsid w:val="00514319"/>
    <w:rsid w:val="005D572A"/>
    <w:rsid w:val="005E3188"/>
    <w:rsid w:val="006D32D2"/>
    <w:rsid w:val="006F0E9F"/>
    <w:rsid w:val="0072563B"/>
    <w:rsid w:val="00777238"/>
    <w:rsid w:val="008131C8"/>
    <w:rsid w:val="00845720"/>
    <w:rsid w:val="008A7C90"/>
    <w:rsid w:val="009001F2"/>
    <w:rsid w:val="00933309"/>
    <w:rsid w:val="00955788"/>
    <w:rsid w:val="00A16BB1"/>
    <w:rsid w:val="00AB41B7"/>
    <w:rsid w:val="00B27797"/>
    <w:rsid w:val="00BE1480"/>
    <w:rsid w:val="00C3487D"/>
    <w:rsid w:val="00C4025A"/>
    <w:rsid w:val="00C42DD8"/>
    <w:rsid w:val="00C73A94"/>
    <w:rsid w:val="00CB0455"/>
    <w:rsid w:val="00CF4301"/>
    <w:rsid w:val="00D003F1"/>
    <w:rsid w:val="00D24534"/>
    <w:rsid w:val="00D52C1A"/>
    <w:rsid w:val="00D758C9"/>
    <w:rsid w:val="00E6421F"/>
    <w:rsid w:val="00EB0401"/>
    <w:rsid w:val="00EF635D"/>
    <w:rsid w:val="00F46060"/>
    <w:rsid w:val="00F576A8"/>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873664-3DCA-492D-B4C2-976A571A3BE3}"/>
</file>

<file path=customXml/itemProps2.xml><?xml version="1.0" encoding="utf-8"?>
<ds:datastoreItem xmlns:ds="http://schemas.openxmlformats.org/officeDocument/2006/customXml" ds:itemID="{422B8E45-4B7B-44CA-883D-6EABF409C33D}"/>
</file>

<file path=customXml/itemProps3.xml><?xml version="1.0" encoding="utf-8"?>
<ds:datastoreItem xmlns:ds="http://schemas.openxmlformats.org/officeDocument/2006/customXml" ds:itemID="{AC888A28-5B10-48BE-B8D6-480C75C53C84}"/>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Douglas A Corley</cp:lastModifiedBy>
  <cp:revision>3</cp:revision>
  <dcterms:created xsi:type="dcterms:W3CDTF">2021-04-14T19:17:00Z</dcterms:created>
  <dcterms:modified xsi:type="dcterms:W3CDTF">2021-04-22T13:24:00Z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