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0C4BE" w14:textId="21F3552A" w:rsidR="007A09C9" w:rsidRDefault="00490E81" w:rsidP="00D24534">
      <w:pPr>
        <w:spacing w:after="0"/>
        <w:rPr>
          <w:rFonts w:ascii="Calibri" w:eastAsia="Calibri" w:hAnsi="Calibri" w:cs="Calibri"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color w:val="4472C4" w:themeColor="accent1"/>
          <w:sz w:val="28"/>
          <w:szCs w:val="28"/>
        </w:rPr>
        <w:t>Chilblains is not the canary in the COVID19 coal</w:t>
      </w:r>
      <w:r w:rsidR="00753389"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4472C4" w:themeColor="accent1"/>
          <w:sz w:val="28"/>
          <w:szCs w:val="28"/>
        </w:rPr>
        <w:t>mine</w:t>
      </w:r>
    </w:p>
    <w:p w14:paraId="68D1F178" w14:textId="35B4DB20" w:rsidR="003321B3" w:rsidRPr="0010018A" w:rsidRDefault="003321B3" w:rsidP="003321B3">
      <w:pPr>
        <w:rPr>
          <w:b/>
        </w:rPr>
      </w:pPr>
      <w:bookmarkStart w:id="0" w:name="_Hlk59187925"/>
      <w:r w:rsidRPr="00E959B1">
        <w:t>Patrick</w:t>
      </w:r>
      <w:r>
        <w:t xml:space="preserve"> E.</w:t>
      </w:r>
      <w:r w:rsidRPr="00E959B1">
        <w:t xml:space="preserve"> McCleskey</w:t>
      </w:r>
      <w:bookmarkStart w:id="1" w:name="_Hlk55973547"/>
      <w:r>
        <w:t xml:space="preserve"> MD</w:t>
      </w:r>
      <w:bookmarkEnd w:id="1"/>
      <w:r>
        <w:t xml:space="preserve">, </w:t>
      </w:r>
      <w:r w:rsidRPr="00012D9C">
        <w:t>Bree Zimmerman MD</w:t>
      </w:r>
      <w:r>
        <w:t xml:space="preserve">, Amara Lieberman MD, Liyan Liu MD, MSc, Cynthia Chen MD, Farzam Gorouhi MD, Christine C. Jacobson MD, David S. Lee MD, Achyuth Sriram MD, Amanda Thornton MD, </w:t>
      </w:r>
      <w:r w:rsidRPr="00012D9C">
        <w:t xml:space="preserve">Arnd </w:t>
      </w:r>
      <w:r>
        <w:t xml:space="preserve">M. </w:t>
      </w:r>
      <w:r w:rsidRPr="00012D9C">
        <w:t>Herz MD</w:t>
      </w:r>
      <w:r>
        <w:t>, Paradi Mirmirani MD, Lisa J. Herrinton PhD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8A7C90" w14:paraId="307289BF" w14:textId="77777777" w:rsidTr="57437904">
        <w:trPr>
          <w:trHeight w:val="816"/>
        </w:trPr>
        <w:tc>
          <w:tcPr>
            <w:tcW w:w="1975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2" w:name="_Hlk54105970"/>
            <w:bookmarkEnd w:id="0"/>
            <w:r w:rsidRPr="008A7C90">
              <w:t>Challenge</w:t>
            </w:r>
          </w:p>
        </w:tc>
        <w:tc>
          <w:tcPr>
            <w:tcW w:w="8730" w:type="dxa"/>
          </w:tcPr>
          <w:p w14:paraId="7F9273D4" w14:textId="20B532F1" w:rsidR="0048655A" w:rsidRPr="0031051B" w:rsidRDefault="00753389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Dermatologists noted a sharp increase in chilblains (pernio), in association with the 2020 </w:t>
            </w:r>
            <w:r w:rsidR="00A266CE">
              <w:rPr>
                <w:b/>
                <w:bCs/>
              </w:rPr>
              <w:t xml:space="preserve">COVID19 pandemic, </w:t>
            </w:r>
            <w:r w:rsidR="003321B3">
              <w:rPr>
                <w:b/>
                <w:bCs/>
              </w:rPr>
              <w:t>causing concern among patients, parents, and physicians that it was caused by unrecognized COVID19 in the community</w:t>
            </w:r>
            <w:r w:rsidR="004B04E2">
              <w:rPr>
                <w:b/>
                <w:bCs/>
              </w:rPr>
              <w:t>.</w:t>
            </w:r>
            <w:r w:rsidR="0048655A" w:rsidRPr="0031051B">
              <w:rPr>
                <w:b/>
                <w:bCs/>
              </w:rPr>
              <w:t xml:space="preserve">  </w:t>
            </w:r>
          </w:p>
        </w:tc>
      </w:tr>
      <w:tr w:rsidR="0048655A" w:rsidRPr="008A7C90" w14:paraId="67D435C8" w14:textId="77777777" w:rsidTr="57437904">
        <w:trPr>
          <w:trHeight w:val="900"/>
        </w:trPr>
        <w:tc>
          <w:tcPr>
            <w:tcW w:w="1975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70041630" w14:textId="790D697C" w:rsidR="0048655A" w:rsidRPr="008A7C90" w:rsidRDefault="004B04E2" w:rsidP="0048655A">
            <w:pPr>
              <w:spacing w:line="259" w:lineRule="auto"/>
            </w:pPr>
            <w:r>
              <w:t>Chilblains is one of 5 major COVID19</w:t>
            </w:r>
            <w:r w:rsidR="003321B3">
              <w:t>-related</w:t>
            </w:r>
            <w:r>
              <w:t xml:space="preserve"> dermatoses in case</w:t>
            </w:r>
            <w:r w:rsidR="003321B3">
              <w:t xml:space="preserve"> series in Europe and the US</w:t>
            </w:r>
            <w:r>
              <w:t>. Parents and patients with chilblains feared they had COVID19</w:t>
            </w:r>
            <w:r w:rsidR="003321B3">
              <w:t xml:space="preserve"> after media reports of “COVID Toes”</w:t>
            </w:r>
            <w:r>
              <w:t>, but testing was limited</w:t>
            </w:r>
            <w:r w:rsidR="003321B3">
              <w:t xml:space="preserve"> early on</w:t>
            </w:r>
            <w:r>
              <w:t xml:space="preserve">.  </w:t>
            </w:r>
            <w:r w:rsidR="0048655A">
              <w:t xml:space="preserve"> </w:t>
            </w:r>
            <w:r>
              <w:t>2020 studies lacked historic comparisons.</w:t>
            </w:r>
          </w:p>
        </w:tc>
      </w:tr>
      <w:tr w:rsidR="0048655A" w:rsidRPr="008A7C90" w14:paraId="136E6453" w14:textId="77777777" w:rsidTr="57437904">
        <w:trPr>
          <w:trHeight w:val="262"/>
        </w:trPr>
        <w:tc>
          <w:tcPr>
            <w:tcW w:w="1975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1486D38C" w14:textId="47FC26A5" w:rsidR="0048655A" w:rsidRPr="008A7C90" w:rsidRDefault="00A266CE" w:rsidP="0048655A">
            <w:pPr>
              <w:spacing w:line="259" w:lineRule="auto"/>
            </w:pPr>
            <w:r>
              <w:t xml:space="preserve">All KPNC patients with </w:t>
            </w:r>
            <w:r w:rsidR="05EED145">
              <w:t>c</w:t>
            </w:r>
            <w:r>
              <w:t>hilblains from January 2016 to August 2020</w:t>
            </w:r>
          </w:p>
        </w:tc>
      </w:tr>
      <w:tr w:rsidR="0048655A" w:rsidRPr="008A7C90" w14:paraId="5B80BED5" w14:textId="77777777" w:rsidTr="57437904">
        <w:trPr>
          <w:trHeight w:val="276"/>
        </w:trPr>
        <w:tc>
          <w:tcPr>
            <w:tcW w:w="1975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0CA2C589" w14:textId="6D818016" w:rsidR="0048655A" w:rsidRPr="008A7C90" w:rsidRDefault="004B04E2" w:rsidP="0048655A">
            <w:pPr>
              <w:spacing w:line="259" w:lineRule="auto"/>
            </w:pPr>
            <w:r>
              <w:t xml:space="preserve">Compare </w:t>
            </w:r>
            <w:r w:rsidR="10B27499">
              <w:t>c</w:t>
            </w:r>
            <w:r>
              <w:t xml:space="preserve">hilblains before and during pandemic for demographic shifts, COVID19 test </w:t>
            </w:r>
            <w:r w:rsidR="4F22FB8F">
              <w:t xml:space="preserve">positivity </w:t>
            </w:r>
            <w:r>
              <w:t xml:space="preserve">results, </w:t>
            </w:r>
            <w:r w:rsidR="031F2A25">
              <w:t>and</w:t>
            </w:r>
            <w:r>
              <w:t xml:space="preserve"> </w:t>
            </w:r>
            <w:r w:rsidR="031F2A25">
              <w:t>trends/</w:t>
            </w:r>
            <w:r>
              <w:t>rates by month and geographic location.</w:t>
            </w:r>
            <w:r w:rsidR="0048655A">
              <w:t xml:space="preserve"> </w:t>
            </w:r>
          </w:p>
        </w:tc>
      </w:tr>
      <w:tr w:rsidR="0048655A" w:rsidRPr="008A7C90" w14:paraId="13978FD3" w14:textId="77777777" w:rsidTr="57437904">
        <w:trPr>
          <w:trHeight w:val="2282"/>
        </w:trPr>
        <w:tc>
          <w:tcPr>
            <w:tcW w:w="1975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3CD35CB0" w14:textId="621FAB68" w:rsidR="0048655A" w:rsidRPr="008A7C90" w:rsidRDefault="004B04E2" w:rsidP="57437904">
            <w:pPr>
              <w:spacing w:line="259" w:lineRule="auto"/>
            </w:pPr>
            <w:r w:rsidRPr="57437904">
              <w:rPr>
                <w:b/>
                <w:bCs/>
              </w:rPr>
              <w:t>The incidence of chilblains increased starting in March 2020</w:t>
            </w:r>
            <w:r w:rsidR="00475584" w:rsidRPr="57437904">
              <w:rPr>
                <w:b/>
                <w:bCs/>
              </w:rPr>
              <w:t xml:space="preserve"> (26.6/100,000 compared with 11.5/100,000 in prior years)</w:t>
            </w:r>
            <w:r w:rsidRPr="57437904">
              <w:rPr>
                <w:b/>
                <w:bCs/>
              </w:rPr>
              <w:t>, with largest increases among younger patients, men, and white and Asian-American patients. C</w:t>
            </w:r>
            <w:r w:rsidR="416787D1" w:rsidRPr="57437904">
              <w:rPr>
                <w:b/>
                <w:bCs/>
              </w:rPr>
              <w:t xml:space="preserve">hilblains </w:t>
            </w:r>
            <w:r w:rsidR="4F65842E" w:rsidRPr="57437904">
              <w:rPr>
                <w:b/>
                <w:bCs/>
              </w:rPr>
              <w:t xml:space="preserve">correlated with temperature (colder first two months; Spearman coefficient 0.57, </w:t>
            </w:r>
            <w:r w:rsidR="4F65842E" w:rsidRPr="57437904">
              <w:rPr>
                <w:rFonts w:eastAsia="Times New Roman"/>
                <w:b/>
                <w:bCs/>
              </w:rPr>
              <w:t>p&lt;.0001</w:t>
            </w:r>
            <w:r w:rsidR="4F65842E" w:rsidRPr="57437904">
              <w:rPr>
                <w:rFonts w:eastAsia="Times New Roman"/>
              </w:rPr>
              <w:t>)</w:t>
            </w:r>
            <w:r w:rsidR="6112F7EF" w:rsidRPr="57437904">
              <w:rPr>
                <w:rFonts w:eastAsia="Times New Roman"/>
              </w:rPr>
              <w:t xml:space="preserve"> </w:t>
            </w:r>
            <w:r w:rsidR="4F65842E" w:rsidRPr="57437904">
              <w:rPr>
                <w:b/>
                <w:bCs/>
              </w:rPr>
              <w:t>but</w:t>
            </w:r>
            <w:r w:rsidR="13D8EAD1" w:rsidRPr="57437904">
              <w:rPr>
                <w:b/>
                <w:bCs/>
              </w:rPr>
              <w:t xml:space="preserve"> not</w:t>
            </w:r>
            <w:r w:rsidR="4F65842E" w:rsidRPr="57437904">
              <w:rPr>
                <w:b/>
                <w:bCs/>
              </w:rPr>
              <w:t xml:space="preserve"> with COVID-19 </w:t>
            </w:r>
            <w:r w:rsidR="294B8B8D" w:rsidRPr="57437904">
              <w:rPr>
                <w:b/>
                <w:bCs/>
              </w:rPr>
              <w:t xml:space="preserve">active </w:t>
            </w:r>
            <w:r w:rsidR="4F65842E" w:rsidRPr="57437904">
              <w:rPr>
                <w:b/>
                <w:bCs/>
              </w:rPr>
              <w:t>i</w:t>
            </w:r>
            <w:r w:rsidR="4C09C4FF" w:rsidRPr="57437904">
              <w:rPr>
                <w:b/>
                <w:bCs/>
              </w:rPr>
              <w:t xml:space="preserve">nfection rates </w:t>
            </w:r>
            <w:r w:rsidRPr="57437904">
              <w:rPr>
                <w:b/>
                <w:bCs/>
              </w:rPr>
              <w:t>over the 6 months studied</w:t>
            </w:r>
            <w:r w:rsidR="00475584" w:rsidRPr="57437904">
              <w:rPr>
                <w:b/>
                <w:bCs/>
              </w:rPr>
              <w:t xml:space="preserve"> (Spearman correlation -0.21, p=0.01)</w:t>
            </w:r>
            <w:r w:rsidR="73B97F71" w:rsidRPr="57437904">
              <w:rPr>
                <w:b/>
                <w:bCs/>
              </w:rPr>
              <w:t xml:space="preserve">.  </w:t>
            </w:r>
            <w:r>
              <w:t>Among 581 chilblains patients, 236 had COVID19 tests</w:t>
            </w:r>
            <w:r w:rsidR="00475584">
              <w:t xml:space="preserve"> with 7 positives</w:t>
            </w:r>
            <w:r w:rsidR="1F29FA0D">
              <w:t xml:space="preserve"> for active infection</w:t>
            </w:r>
            <w:r w:rsidR="7A1BCFA6">
              <w:t xml:space="preserve">; </w:t>
            </w:r>
            <w:r>
              <w:t>4 of 236 were positive within 6 weeks of chilblains symptoms</w:t>
            </w:r>
            <w:r w:rsidR="00475584">
              <w:t xml:space="preserve"> (3 after COVID19 illness, 1 before). Higher rates of toe involvement, lack of shoe wear at home, and demographic shifts</w:t>
            </w:r>
            <w:r w:rsidR="11BACA27">
              <w:t xml:space="preserve"> </w:t>
            </w:r>
            <w:r w:rsidR="00475584">
              <w:t xml:space="preserve">due to work from home changes and </w:t>
            </w:r>
            <w:r w:rsidR="003321B3">
              <w:t xml:space="preserve">increased care seeking </w:t>
            </w:r>
            <w:r w:rsidR="7D563765">
              <w:t>may</w:t>
            </w:r>
            <w:r w:rsidR="003321B3">
              <w:t xml:space="preserve"> </w:t>
            </w:r>
            <w:r w:rsidR="7D563765">
              <w:t xml:space="preserve">partially explain increased chilblains; these results do not exclude chilblains as a late (post-infectious) manifestation of </w:t>
            </w:r>
            <w:r w:rsidR="003321B3">
              <w:t>COVID19.</w:t>
            </w:r>
            <w:r w:rsidR="00603D58">
              <w:t xml:space="preserve"> </w:t>
            </w:r>
          </w:p>
        </w:tc>
      </w:tr>
      <w:tr w:rsidR="0048655A" w:rsidRPr="008A7C90" w14:paraId="62542513" w14:textId="77777777" w:rsidTr="57437904">
        <w:trPr>
          <w:trHeight w:val="816"/>
        </w:trPr>
        <w:tc>
          <w:tcPr>
            <w:tcW w:w="1975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205430A1" w14:textId="443D5DDD" w:rsidR="00475584" w:rsidRDefault="007A09C9" w:rsidP="0048655A">
            <w:pPr>
              <w:spacing w:line="259" w:lineRule="auto"/>
              <w:rPr>
                <w:rStyle w:val="Strong"/>
              </w:rPr>
            </w:pPr>
            <w:r w:rsidRPr="57437904">
              <w:rPr>
                <w:rStyle w:val="Strong"/>
              </w:rPr>
              <w:t xml:space="preserve">Patients with chilblains </w:t>
            </w:r>
            <w:r w:rsidR="4D3380B3" w:rsidRPr="57437904">
              <w:rPr>
                <w:rStyle w:val="Strong"/>
              </w:rPr>
              <w:t xml:space="preserve">are unlikely to have an active COVID19 infection.  </w:t>
            </w:r>
            <w:r w:rsidR="00475584" w:rsidRPr="57437904">
              <w:rPr>
                <w:rStyle w:val="Strong"/>
              </w:rPr>
              <w:t xml:space="preserve"> </w:t>
            </w:r>
          </w:p>
          <w:p w14:paraId="092B6F29" w14:textId="3615A6C9" w:rsidR="0048655A" w:rsidRPr="00EF635D" w:rsidRDefault="46CCEA4F" w:rsidP="57437904">
            <w:pPr>
              <w:spacing w:line="259" w:lineRule="auto"/>
              <w:rPr>
                <w:rStyle w:val="Strong"/>
              </w:rPr>
            </w:pPr>
            <w:r w:rsidRPr="57437904">
              <w:rPr>
                <w:rStyle w:val="Strong"/>
              </w:rPr>
              <w:t>These results do not recommend t</w:t>
            </w:r>
            <w:r w:rsidR="00475584" w:rsidRPr="57437904">
              <w:rPr>
                <w:rStyle w:val="Strong"/>
              </w:rPr>
              <w:t xml:space="preserve">esting for </w:t>
            </w:r>
            <w:r w:rsidR="1AD79628" w:rsidRPr="57437904">
              <w:rPr>
                <w:rStyle w:val="Strong"/>
              </w:rPr>
              <w:t xml:space="preserve">active </w:t>
            </w:r>
            <w:r w:rsidR="00475584" w:rsidRPr="57437904">
              <w:rPr>
                <w:rStyle w:val="Strong"/>
              </w:rPr>
              <w:t>COVID19</w:t>
            </w:r>
            <w:r w:rsidR="78FC1E2C" w:rsidRPr="57437904">
              <w:rPr>
                <w:rStyle w:val="Strong"/>
              </w:rPr>
              <w:t xml:space="preserve"> infection</w:t>
            </w:r>
            <w:r w:rsidR="286C4865" w:rsidRPr="57437904">
              <w:rPr>
                <w:rStyle w:val="Strong"/>
              </w:rPr>
              <w:t xml:space="preserve"> for isolated</w:t>
            </w:r>
            <w:r w:rsidR="00475584" w:rsidRPr="57437904">
              <w:rPr>
                <w:rStyle w:val="Strong"/>
              </w:rPr>
              <w:t xml:space="preserve"> chilblains.</w:t>
            </w:r>
          </w:p>
        </w:tc>
      </w:tr>
      <w:tr w:rsidR="00CF24EC" w:rsidRPr="008A7C90" w14:paraId="66CE6B95" w14:textId="77777777" w:rsidTr="57437904">
        <w:trPr>
          <w:trHeight w:val="552"/>
        </w:trPr>
        <w:tc>
          <w:tcPr>
            <w:tcW w:w="1975" w:type="dxa"/>
          </w:tcPr>
          <w:p w14:paraId="3B0277B8" w14:textId="00A0150B" w:rsidR="00CF24EC" w:rsidRPr="008A7C90" w:rsidRDefault="00CF24EC" w:rsidP="0048655A">
            <w:r>
              <w:t>Additional recommendations</w:t>
            </w:r>
          </w:p>
        </w:tc>
        <w:tc>
          <w:tcPr>
            <w:tcW w:w="8730" w:type="dxa"/>
          </w:tcPr>
          <w:p w14:paraId="06C8008D" w14:textId="77777777" w:rsidR="00CF24EC" w:rsidRDefault="00CF24EC" w:rsidP="00CF24EC">
            <w:pPr>
              <w:spacing w:line="259" w:lineRule="auto"/>
            </w:pPr>
            <w:r>
              <w:t>Updating regional dermatology dotphrases on chilblains to reflect these data</w:t>
            </w:r>
          </w:p>
          <w:p w14:paraId="68B79B51" w14:textId="41C9C45D" w:rsidR="00CF24EC" w:rsidRDefault="00CF24EC" w:rsidP="00CF24EC">
            <w:r>
              <w:t>Communication to adult and family medicine, pediatric colleagues</w:t>
            </w:r>
          </w:p>
        </w:tc>
      </w:tr>
      <w:tr w:rsidR="0048655A" w:rsidRPr="008A7C90" w14:paraId="21F6FB6D" w14:textId="77777777" w:rsidTr="57437904">
        <w:trPr>
          <w:trHeight w:val="552"/>
        </w:trPr>
        <w:tc>
          <w:tcPr>
            <w:tcW w:w="1975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35B5FEA6" w14:textId="4944C301" w:rsidR="003321B3" w:rsidRPr="008A7C90" w:rsidRDefault="00CF24EC" w:rsidP="0048655A">
            <w:pPr>
              <w:spacing w:line="259" w:lineRule="auto"/>
            </w:pPr>
            <w:r>
              <w:t>N/A</w:t>
            </w:r>
          </w:p>
        </w:tc>
      </w:tr>
      <w:tr w:rsidR="0048655A" w:rsidRPr="008A7C90" w14:paraId="02D4678D" w14:textId="77777777" w:rsidTr="57437904">
        <w:trPr>
          <w:trHeight w:val="552"/>
        </w:trPr>
        <w:tc>
          <w:tcPr>
            <w:tcW w:w="1975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</w:tcPr>
          <w:p w14:paraId="0D25EBD1" w14:textId="3D7B7003" w:rsidR="0048655A" w:rsidRPr="008A7C90" w:rsidRDefault="00F51AD1" w:rsidP="0048655A">
            <w:pPr>
              <w:spacing w:line="259" w:lineRule="auto"/>
            </w:pPr>
            <w:r>
              <w:t>Testing for acute COVID19 infection among patients with isolated chilblains.</w:t>
            </w:r>
            <w:bookmarkStart w:id="3" w:name="_GoBack"/>
            <w:bookmarkEnd w:id="3"/>
          </w:p>
        </w:tc>
      </w:tr>
      <w:tr w:rsidR="0048655A" w:rsidRPr="008A7C90" w14:paraId="66558595" w14:textId="77777777" w:rsidTr="57437904">
        <w:trPr>
          <w:trHeight w:val="538"/>
        </w:trPr>
        <w:tc>
          <w:tcPr>
            <w:tcW w:w="1975" w:type="dxa"/>
          </w:tcPr>
          <w:p w14:paraId="29954FA9" w14:textId="77777777" w:rsidR="0048655A" w:rsidRPr="008A7C90" w:rsidRDefault="0048655A" w:rsidP="0048655A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</w:tcPr>
          <w:p w14:paraId="722DE921" w14:textId="4C1C3E04" w:rsidR="00490E81" w:rsidRPr="008A7C90" w:rsidRDefault="003321B3" w:rsidP="0048655A">
            <w:pPr>
              <w:spacing w:line="259" w:lineRule="auto"/>
            </w:pPr>
            <w:r>
              <w:t>Incidence rates of chilblains (per 100,000 person-years) before and during the pandemic,</w:t>
            </w:r>
            <w:r w:rsidRPr="57437904">
              <w:rPr>
                <w:vertAlign w:val="superscript"/>
              </w:rPr>
              <w:t>a</w:t>
            </w:r>
            <w:r>
              <w:t xml:space="preserve"> and COVID-19 (per 1,000 person-years)</w:t>
            </w:r>
            <w:r w:rsidRPr="57437904">
              <w:rPr>
                <w:vertAlign w:val="superscript"/>
              </w:rPr>
              <w:t xml:space="preserve"> </w:t>
            </w:r>
            <w:r>
              <w:t>during the pandemic</w:t>
            </w:r>
            <w:r w:rsidRPr="57437904">
              <w:rPr>
                <w:noProof/>
              </w:rPr>
              <w:t xml:space="preserve"> </w:t>
            </w:r>
            <w:r w:rsidR="00490E81">
              <w:rPr>
                <w:noProof/>
              </w:rPr>
              <w:drawing>
                <wp:inline distT="0" distB="0" distL="0" distR="0" wp14:anchorId="3EF73C87" wp14:editId="6C34FB77">
                  <wp:extent cx="4276725" cy="2004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200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60D6A05F" w14:textId="77777777" w:rsidR="00490E81" w:rsidRPr="00490E81" w:rsidRDefault="00490E81" w:rsidP="00490E81">
      <w:pPr>
        <w:tabs>
          <w:tab w:val="left" w:pos="1005"/>
        </w:tabs>
      </w:pPr>
    </w:p>
    <w:sectPr w:rsidR="00490E81" w:rsidRPr="00490E81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1D52BB"/>
    <w:rsid w:val="001E348B"/>
    <w:rsid w:val="002A1A00"/>
    <w:rsid w:val="0031051B"/>
    <w:rsid w:val="003321B3"/>
    <w:rsid w:val="003D755D"/>
    <w:rsid w:val="003E27D1"/>
    <w:rsid w:val="003E34C5"/>
    <w:rsid w:val="00475584"/>
    <w:rsid w:val="0048655A"/>
    <w:rsid w:val="00490E81"/>
    <w:rsid w:val="004B04E2"/>
    <w:rsid w:val="00514319"/>
    <w:rsid w:val="00603D58"/>
    <w:rsid w:val="006D32D2"/>
    <w:rsid w:val="0072563B"/>
    <w:rsid w:val="00753389"/>
    <w:rsid w:val="00777238"/>
    <w:rsid w:val="007A09C9"/>
    <w:rsid w:val="008131C8"/>
    <w:rsid w:val="008A7C90"/>
    <w:rsid w:val="009001F2"/>
    <w:rsid w:val="00911E1A"/>
    <w:rsid w:val="00933309"/>
    <w:rsid w:val="00A16BB1"/>
    <w:rsid w:val="00A266CE"/>
    <w:rsid w:val="00AD4618"/>
    <w:rsid w:val="00C3487D"/>
    <w:rsid w:val="00C4025A"/>
    <w:rsid w:val="00C73A94"/>
    <w:rsid w:val="00CB0455"/>
    <w:rsid w:val="00CF24EC"/>
    <w:rsid w:val="00CF4301"/>
    <w:rsid w:val="00D003F1"/>
    <w:rsid w:val="00D24534"/>
    <w:rsid w:val="00E522B0"/>
    <w:rsid w:val="00EB0401"/>
    <w:rsid w:val="00EE59F1"/>
    <w:rsid w:val="00EF635D"/>
    <w:rsid w:val="00F51AD1"/>
    <w:rsid w:val="00FE6194"/>
    <w:rsid w:val="031F2A25"/>
    <w:rsid w:val="05EED145"/>
    <w:rsid w:val="0B4BE6C0"/>
    <w:rsid w:val="0FB24899"/>
    <w:rsid w:val="10B27499"/>
    <w:rsid w:val="11674157"/>
    <w:rsid w:val="11BACA27"/>
    <w:rsid w:val="13D8EAD1"/>
    <w:rsid w:val="192832C7"/>
    <w:rsid w:val="19592ADF"/>
    <w:rsid w:val="1A557A28"/>
    <w:rsid w:val="1AD79628"/>
    <w:rsid w:val="1DFEA245"/>
    <w:rsid w:val="1F29FA0D"/>
    <w:rsid w:val="1F42CD7C"/>
    <w:rsid w:val="216C2A4A"/>
    <w:rsid w:val="22EBFDE5"/>
    <w:rsid w:val="26D682B5"/>
    <w:rsid w:val="286C4865"/>
    <w:rsid w:val="294B8B8D"/>
    <w:rsid w:val="2AF9E433"/>
    <w:rsid w:val="2BA9DF27"/>
    <w:rsid w:val="2FE67DB3"/>
    <w:rsid w:val="30BD5087"/>
    <w:rsid w:val="3618B855"/>
    <w:rsid w:val="363C96DA"/>
    <w:rsid w:val="3E4F9645"/>
    <w:rsid w:val="416787D1"/>
    <w:rsid w:val="46CCEA4F"/>
    <w:rsid w:val="49D610EB"/>
    <w:rsid w:val="4C00C65D"/>
    <w:rsid w:val="4C09C4FF"/>
    <w:rsid w:val="4D3380B3"/>
    <w:rsid w:val="4E551E08"/>
    <w:rsid w:val="4F22FB8F"/>
    <w:rsid w:val="4F65842E"/>
    <w:rsid w:val="5413C5C8"/>
    <w:rsid w:val="57437904"/>
    <w:rsid w:val="58373BF7"/>
    <w:rsid w:val="6112F7EF"/>
    <w:rsid w:val="628E1931"/>
    <w:rsid w:val="6CE6E2F0"/>
    <w:rsid w:val="73B97F71"/>
    <w:rsid w:val="78FC1E2C"/>
    <w:rsid w:val="7A1BCFA6"/>
    <w:rsid w:val="7C7DAC69"/>
    <w:rsid w:val="7D563765"/>
    <w:rsid w:val="7D706B68"/>
    <w:rsid w:val="7EC18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E5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768F8-6928-43A7-B01D-C3FFFB7E7CA3}"/>
</file>

<file path=customXml/itemProps2.xml><?xml version="1.0" encoding="utf-8"?>
<ds:datastoreItem xmlns:ds="http://schemas.openxmlformats.org/officeDocument/2006/customXml" ds:itemID="{AC888A28-5B10-48BE-B8D6-480C75C53C84}"/>
</file>

<file path=customXml/itemProps3.xml><?xml version="1.0" encoding="utf-8"?>
<ds:datastoreItem xmlns:ds="http://schemas.openxmlformats.org/officeDocument/2006/customXml" ds:itemID="{422B8E45-4B7B-44CA-883D-6EABF409C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7</cp:revision>
  <dcterms:created xsi:type="dcterms:W3CDTF">2020-12-30T20:59:00Z</dcterms:created>
  <dcterms:modified xsi:type="dcterms:W3CDTF">2021-03-15T01:19:00Z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