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C02C8" w14:textId="4567064B" w:rsidR="00496C82" w:rsidRDefault="00496C82" w:rsidP="00D24534">
      <w:pPr>
        <w:spacing w:after="0"/>
        <w:rPr>
          <w:rFonts w:ascii="Calibri" w:eastAsia="Calibri" w:hAnsi="Calibri" w:cs="Calibri"/>
          <w:color w:val="4472C4" w:themeColor="accent1"/>
          <w:sz w:val="28"/>
          <w:szCs w:val="28"/>
        </w:rPr>
      </w:pPr>
      <w:bookmarkStart w:id="0" w:name="_Hlk59187925"/>
      <w:bookmarkStart w:id="1" w:name="_Hlk72320901"/>
      <w:r w:rsidRPr="00496C82">
        <w:rPr>
          <w:rFonts w:ascii="Calibri" w:eastAsia="Calibri" w:hAnsi="Calibri" w:cs="Calibri"/>
          <w:color w:val="4472C4" w:themeColor="accent1"/>
          <w:sz w:val="28"/>
          <w:szCs w:val="28"/>
        </w:rPr>
        <w:t>Regionalizing sub-specialized adrenal surgery decreases operative time, hospital stay, and major complications</w:t>
      </w:r>
    </w:p>
    <w:bookmarkEnd w:id="1"/>
    <w:p w14:paraId="1C6953EC" w14:textId="77777777" w:rsidR="00496C82" w:rsidRDefault="00496C82" w:rsidP="00D24534">
      <w:pPr>
        <w:spacing w:after="0"/>
        <w:rPr>
          <w:rFonts w:ascii="Calibri" w:eastAsia="Calibri" w:hAnsi="Calibri" w:cs="Calibri"/>
          <w:color w:val="4472C4" w:themeColor="accent1"/>
          <w:sz w:val="28"/>
          <w:szCs w:val="28"/>
        </w:rPr>
      </w:pPr>
    </w:p>
    <w:p w14:paraId="7FCD574A" w14:textId="0398D1DA" w:rsidR="008A7C90" w:rsidRDefault="00496C82" w:rsidP="00D24534">
      <w:pPr>
        <w:spacing w:after="0"/>
      </w:pPr>
      <w:r>
        <w:t>Reza</w:t>
      </w:r>
      <w:r w:rsidR="00D37666">
        <w:t xml:space="preserve"> Rah</w:t>
      </w:r>
      <w:r>
        <w:t>b</w:t>
      </w:r>
      <w:bookmarkStart w:id="2" w:name="_GoBack"/>
      <w:bookmarkEnd w:id="2"/>
      <w:r w:rsidR="00D37666">
        <w:t>ari</w:t>
      </w:r>
      <w:r w:rsidR="00EE59F1" w:rsidRPr="00EE59F1">
        <w:t xml:space="preserve">, MD, </w:t>
      </w:r>
      <w:r w:rsidR="00D37666">
        <w:t>Mubarika Alavi</w:t>
      </w:r>
      <w:r w:rsidR="007A09C9">
        <w:t>, MS,</w:t>
      </w:r>
      <w:r w:rsidR="00EE59F1" w:rsidRPr="00EE59F1">
        <w:t xml:space="preserve"> Lisa J. Herrinton, PhD</w:t>
      </w:r>
    </w:p>
    <w:tbl>
      <w:tblPr>
        <w:tblStyle w:val="TableGrid"/>
        <w:tblpPr w:leftFromText="180" w:rightFromText="180" w:vertAnchor="page" w:horzAnchor="margin" w:tblpY="2581"/>
        <w:tblW w:w="10971" w:type="dxa"/>
        <w:tblLook w:val="04A0" w:firstRow="1" w:lastRow="0" w:firstColumn="1" w:lastColumn="0" w:noHBand="0" w:noVBand="1"/>
      </w:tblPr>
      <w:tblGrid>
        <w:gridCol w:w="2013"/>
        <w:gridCol w:w="8958"/>
      </w:tblGrid>
      <w:tr w:rsidR="0048655A" w:rsidRPr="008A7C90" w14:paraId="307289BF" w14:textId="77777777" w:rsidTr="00905B5B">
        <w:trPr>
          <w:trHeight w:val="816"/>
        </w:trPr>
        <w:tc>
          <w:tcPr>
            <w:tcW w:w="2065" w:type="dxa"/>
          </w:tcPr>
          <w:p w14:paraId="2C7E2D09" w14:textId="77777777" w:rsidR="0048655A" w:rsidRPr="008A7C90" w:rsidRDefault="0048655A" w:rsidP="00905B5B">
            <w:bookmarkStart w:id="3" w:name="_Hlk54105970"/>
            <w:bookmarkEnd w:id="0"/>
            <w:r w:rsidRPr="008A7C90">
              <w:t>Challenge</w:t>
            </w:r>
          </w:p>
        </w:tc>
        <w:tc>
          <w:tcPr>
            <w:tcW w:w="8906" w:type="dxa"/>
          </w:tcPr>
          <w:p w14:paraId="7F9273D4" w14:textId="4C912CB5" w:rsidR="0048655A" w:rsidRPr="00AC619B" w:rsidRDefault="00AC619B" w:rsidP="00905B5B">
            <w:pPr>
              <w:rPr>
                <w:b/>
                <w:bCs/>
              </w:rPr>
            </w:pPr>
            <w:r w:rsidRPr="00AC619B">
              <w:rPr>
                <w:b/>
                <w:bCs/>
              </w:rPr>
              <w:t xml:space="preserve">KPNC developed 6 centers of excellence for adrenal surgery, to consolidate surgery for the </w:t>
            </w:r>
            <w:r>
              <w:rPr>
                <w:b/>
                <w:bCs/>
              </w:rPr>
              <w:t xml:space="preserve">annual </w:t>
            </w:r>
            <w:r w:rsidRPr="00AC619B">
              <w:rPr>
                <w:b/>
                <w:bCs/>
              </w:rPr>
              <w:t>case</w:t>
            </w:r>
            <w:r>
              <w:rPr>
                <w:b/>
                <w:bCs/>
              </w:rPr>
              <w:t>load</w:t>
            </w:r>
            <w:r w:rsidR="009F4FBA">
              <w:rPr>
                <w:b/>
                <w:bCs/>
              </w:rPr>
              <w:t xml:space="preserve"> of about 160 patients</w:t>
            </w:r>
            <w:r w:rsidRPr="00AC619B">
              <w:rPr>
                <w:b/>
                <w:bCs/>
              </w:rPr>
              <w:t xml:space="preserve">.  </w:t>
            </w:r>
            <w:r>
              <w:rPr>
                <w:b/>
                <w:bCs/>
              </w:rPr>
              <w:t xml:space="preserve">This </w:t>
            </w:r>
            <w:r w:rsidRPr="00AC619B">
              <w:rPr>
                <w:b/>
                <w:bCs/>
              </w:rPr>
              <w:t>evaluation assess</w:t>
            </w:r>
            <w:r>
              <w:rPr>
                <w:b/>
                <w:bCs/>
              </w:rPr>
              <w:t>ed</w:t>
            </w:r>
            <w:r w:rsidRPr="00AC619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the extent to which </w:t>
            </w:r>
            <w:bookmarkStart w:id="4" w:name="_Hlk72320961"/>
            <w:r w:rsidRPr="00AC619B">
              <w:rPr>
                <w:b/>
                <w:bCs/>
              </w:rPr>
              <w:t xml:space="preserve">regionalization improved outcomes </w:t>
            </w:r>
            <w:r w:rsidR="009F4FBA">
              <w:rPr>
                <w:b/>
                <w:bCs/>
              </w:rPr>
              <w:t xml:space="preserve">and sought to identify </w:t>
            </w:r>
            <w:r w:rsidRPr="00AC619B">
              <w:rPr>
                <w:b/>
                <w:bCs/>
              </w:rPr>
              <w:t xml:space="preserve">gaps in </w:t>
            </w:r>
            <w:r>
              <w:rPr>
                <w:b/>
                <w:bCs/>
              </w:rPr>
              <w:t xml:space="preserve">care </w:t>
            </w:r>
            <w:r w:rsidRPr="00AC619B">
              <w:rPr>
                <w:b/>
                <w:bCs/>
              </w:rPr>
              <w:t xml:space="preserve">that </w:t>
            </w:r>
            <w:r>
              <w:rPr>
                <w:b/>
                <w:bCs/>
              </w:rPr>
              <w:t xml:space="preserve">could </w:t>
            </w:r>
            <w:r w:rsidRPr="00AC619B">
              <w:rPr>
                <w:b/>
                <w:bCs/>
              </w:rPr>
              <w:t>be improved</w:t>
            </w:r>
            <w:bookmarkEnd w:id="4"/>
            <w:r w:rsidRPr="00AC619B">
              <w:rPr>
                <w:b/>
                <w:bCs/>
              </w:rPr>
              <w:t xml:space="preserve">. </w:t>
            </w:r>
            <w:r w:rsidR="00C73A94" w:rsidRPr="00AC619B">
              <w:rPr>
                <w:b/>
                <w:bCs/>
              </w:rPr>
              <w:t xml:space="preserve"> </w:t>
            </w:r>
          </w:p>
        </w:tc>
      </w:tr>
      <w:tr w:rsidR="00AC619B" w:rsidRPr="008A7C90" w14:paraId="67D435C8" w14:textId="77777777" w:rsidTr="00905B5B">
        <w:trPr>
          <w:trHeight w:val="1091"/>
        </w:trPr>
        <w:tc>
          <w:tcPr>
            <w:tcW w:w="2065" w:type="dxa"/>
          </w:tcPr>
          <w:p w14:paraId="351B366F" w14:textId="77777777" w:rsidR="00AC619B" w:rsidRPr="008A7C90" w:rsidRDefault="00AC619B" w:rsidP="00905B5B">
            <w:r w:rsidRPr="008A7C90">
              <w:t>Existing Evidence</w:t>
            </w:r>
          </w:p>
        </w:tc>
        <w:tc>
          <w:tcPr>
            <w:tcW w:w="8906" w:type="dxa"/>
          </w:tcPr>
          <w:p w14:paraId="70041630" w14:textId="0BCE4C18" w:rsidR="00AC619B" w:rsidRPr="008A7C90" w:rsidRDefault="00AC619B" w:rsidP="00905B5B">
            <w:r>
              <w:t xml:space="preserve">A recent systematic review (PMID 31331729) concluded that surgeons who perform &gt;6 adrenalectomies per year have fewer complications and </w:t>
            </w:r>
            <w:r w:rsidR="009F4FBA">
              <w:t xml:space="preserve">lower </w:t>
            </w:r>
            <w:r>
              <w:t>cost</w:t>
            </w:r>
            <w:r w:rsidR="009F4FBA">
              <w:t>s compared with lower volume surgeons</w:t>
            </w:r>
            <w:r>
              <w:t>. However, studies were based on hospital discharge databases and the National Inpatient Sample, which have limited d</w:t>
            </w:r>
            <w:r w:rsidR="009F4FBA">
              <w:t>ata,</w:t>
            </w:r>
            <w:r>
              <w:t xml:space="preserve"> lack long-term follow-up</w:t>
            </w:r>
            <w:r w:rsidR="009F4FBA">
              <w:t xml:space="preserve">, </w:t>
            </w:r>
            <w:r>
              <w:t xml:space="preserve">and </w:t>
            </w:r>
            <w:r w:rsidR="009F4FBA">
              <w:t xml:space="preserve">miss </w:t>
            </w:r>
            <w:r>
              <w:t xml:space="preserve">care provided in outpatient settings. </w:t>
            </w:r>
          </w:p>
        </w:tc>
      </w:tr>
      <w:tr w:rsidR="00AC619B" w:rsidRPr="008A7C90" w14:paraId="136E6453" w14:textId="77777777" w:rsidTr="00905B5B">
        <w:trPr>
          <w:trHeight w:val="262"/>
        </w:trPr>
        <w:tc>
          <w:tcPr>
            <w:tcW w:w="2065" w:type="dxa"/>
          </w:tcPr>
          <w:p w14:paraId="53202DB8" w14:textId="77777777" w:rsidR="00AC619B" w:rsidRPr="008A7C90" w:rsidRDefault="00AC619B" w:rsidP="00905B5B">
            <w:r w:rsidRPr="008A7C90">
              <w:t>Target Population</w:t>
            </w:r>
          </w:p>
        </w:tc>
        <w:tc>
          <w:tcPr>
            <w:tcW w:w="8906" w:type="dxa"/>
          </w:tcPr>
          <w:p w14:paraId="1486D38C" w14:textId="37A0AA33" w:rsidR="00AC619B" w:rsidRPr="008A7C90" w:rsidRDefault="00AC619B" w:rsidP="00905B5B">
            <w:pPr>
              <w:contextualSpacing/>
            </w:pPr>
            <w:r>
              <w:t>A</w:t>
            </w:r>
            <w:r w:rsidRPr="00721F39">
              <w:t>dult patients receiving adrenalectom</w:t>
            </w:r>
            <w:r>
              <w:t>y</w:t>
            </w:r>
            <w:r w:rsidRPr="00721F39">
              <w:t>, 2010-2019</w:t>
            </w:r>
            <w:r>
              <w:t>, which include time periods before and after the start of regionalization in 2017</w:t>
            </w:r>
            <w:r w:rsidRPr="00721F39">
              <w:t>. We exclude</w:t>
            </w:r>
            <w:r>
              <w:t xml:space="preserve">d patients in which the adrenal gland was removed as part of a larger surgery. </w:t>
            </w:r>
          </w:p>
        </w:tc>
      </w:tr>
      <w:tr w:rsidR="00AC619B" w:rsidRPr="008A7C90" w14:paraId="5B80BED5" w14:textId="77777777" w:rsidTr="00905B5B">
        <w:trPr>
          <w:trHeight w:val="276"/>
        </w:trPr>
        <w:tc>
          <w:tcPr>
            <w:tcW w:w="2065" w:type="dxa"/>
          </w:tcPr>
          <w:p w14:paraId="0D0B7C0D" w14:textId="77777777" w:rsidR="00AC619B" w:rsidRPr="008A7C90" w:rsidRDefault="00AC619B" w:rsidP="00905B5B">
            <w:r w:rsidRPr="008A7C90">
              <w:t>Intervention or Exposure</w:t>
            </w:r>
          </w:p>
        </w:tc>
        <w:tc>
          <w:tcPr>
            <w:tcW w:w="8906" w:type="dxa"/>
          </w:tcPr>
          <w:p w14:paraId="0CA2C589" w14:textId="1077C04D" w:rsidR="00AC619B" w:rsidRPr="008A7C90" w:rsidRDefault="00AC619B" w:rsidP="00905B5B">
            <w:r>
              <w:t>Regional consolidation in 2017.</w:t>
            </w:r>
          </w:p>
        </w:tc>
      </w:tr>
      <w:tr w:rsidR="00AC619B" w:rsidRPr="008A7C90" w14:paraId="13978FD3" w14:textId="77777777" w:rsidTr="00905B5B">
        <w:trPr>
          <w:trHeight w:val="1128"/>
        </w:trPr>
        <w:tc>
          <w:tcPr>
            <w:tcW w:w="2065" w:type="dxa"/>
          </w:tcPr>
          <w:p w14:paraId="7525D5B4" w14:textId="77777777" w:rsidR="00AC619B" w:rsidRPr="00EF635D" w:rsidRDefault="00AC619B" w:rsidP="00905B5B">
            <w:pPr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8906" w:type="dxa"/>
          </w:tcPr>
          <w:p w14:paraId="3CD35CB0" w14:textId="410FF5A6" w:rsidR="00AC619B" w:rsidRPr="008A7C90" w:rsidRDefault="00194FF5" w:rsidP="00905B5B">
            <w:r>
              <w:rPr>
                <w:rStyle w:val="normaltextrun"/>
                <w:rFonts w:ascii="Calibri" w:hAnsi="Calibri" w:cs="Calibri"/>
              </w:rPr>
              <w:t>Average annual surgeon volume increased from 2.4 to 9.9 (</w:t>
            </w:r>
            <w:r w:rsidR="003E56EA">
              <w:rPr>
                <w:rStyle w:val="normaltextrun"/>
                <w:rFonts w:ascii="Calibri" w:hAnsi="Calibri" w:cs="Calibri"/>
              </w:rPr>
              <w:t>p&lt;0.001</w:t>
            </w:r>
            <w:r>
              <w:rPr>
                <w:rStyle w:val="normaltextrun"/>
                <w:rFonts w:ascii="Calibri" w:hAnsi="Calibri" w:cs="Calibri"/>
              </w:rPr>
              <w:t>), while hospital volume increased from 3.5 to 15.4 (</w:t>
            </w:r>
            <w:r w:rsidR="003E56EA">
              <w:rPr>
                <w:rStyle w:val="normaltextrun"/>
                <w:rFonts w:ascii="Calibri" w:hAnsi="Calibri" w:cs="Calibri"/>
              </w:rPr>
              <w:t>p&lt;0.001</w:t>
            </w:r>
            <w:r>
              <w:rPr>
                <w:rStyle w:val="normaltextrun"/>
                <w:rFonts w:ascii="Calibri" w:hAnsi="Calibri" w:cs="Calibri"/>
              </w:rPr>
              <w:t>). Operative time was 34 (</w:t>
            </w:r>
            <w:r w:rsidR="003E56EA">
              <w:rPr>
                <w:rStyle w:val="normaltextrun"/>
                <w:rFonts w:ascii="Calibri" w:hAnsi="Calibri" w:cs="Calibri"/>
              </w:rPr>
              <w:t>p&lt;0.001</w:t>
            </w:r>
            <w:r>
              <w:rPr>
                <w:rStyle w:val="normaltextrun"/>
                <w:rFonts w:ascii="Calibri" w:hAnsi="Calibri" w:cs="Calibri"/>
              </w:rPr>
              <w:t xml:space="preserve">) minutes faster </w:t>
            </w:r>
            <w:r w:rsidR="009F4FBA">
              <w:rPr>
                <w:rStyle w:val="normaltextrun"/>
                <w:rFonts w:ascii="Calibri" w:hAnsi="Calibri" w:cs="Calibri"/>
              </w:rPr>
              <w:t>post-regionalization, and</w:t>
            </w:r>
            <w:r>
              <w:rPr>
                <w:rStyle w:val="normaltextrun"/>
                <w:rFonts w:ascii="Calibri" w:hAnsi="Calibri" w:cs="Calibri"/>
              </w:rPr>
              <w:t xml:space="preserve"> same-day discharges increased to 64% in 2019 (p&lt;.0001). The frequency of return-to-care (p=0.69) and the overall complication rate (p=0.31) did not change.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AC619B" w:rsidRPr="008A7C90" w14:paraId="62542513" w14:textId="77777777" w:rsidTr="00905B5B">
        <w:trPr>
          <w:trHeight w:val="816"/>
        </w:trPr>
        <w:tc>
          <w:tcPr>
            <w:tcW w:w="2065" w:type="dxa"/>
          </w:tcPr>
          <w:p w14:paraId="38755ADC" w14:textId="77777777" w:rsidR="00AC619B" w:rsidRPr="00EF635D" w:rsidRDefault="00AC619B" w:rsidP="00905B5B">
            <w:pPr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8906" w:type="dxa"/>
          </w:tcPr>
          <w:p w14:paraId="0BCD4119" w14:textId="7D35F6AB" w:rsidR="00AC619B" w:rsidRDefault="00AC619B" w:rsidP="00905B5B">
            <w:pPr>
              <w:rPr>
                <w:rStyle w:val="Strong"/>
              </w:rPr>
            </w:pPr>
            <w:commentRangeStart w:id="5"/>
            <w:r>
              <w:rPr>
                <w:rStyle w:val="Strong"/>
              </w:rPr>
              <w:t>The</w:t>
            </w:r>
            <w:commentRangeEnd w:id="5"/>
            <w:r w:rsidR="00A44AAA">
              <w:rPr>
                <w:rStyle w:val="CommentReference"/>
              </w:rPr>
              <w:commentReference w:id="5"/>
            </w:r>
            <w:r>
              <w:rPr>
                <w:rStyle w:val="Strong"/>
              </w:rPr>
              <w:t xml:space="preserve"> study provides evidence that regionalization and increased </w:t>
            </w:r>
            <w:proofErr w:type="spellStart"/>
            <w:r>
              <w:rPr>
                <w:rStyle w:val="Strong"/>
              </w:rPr>
              <w:t>subspecialization</w:t>
            </w:r>
            <w:proofErr w:type="spellEnd"/>
            <w:r>
              <w:rPr>
                <w:rStyle w:val="Strong"/>
              </w:rPr>
              <w:t xml:space="preserve"> of surgical care is effective and should be considered for other surgeries.</w:t>
            </w:r>
            <w:r w:rsidR="00A44AAA">
              <w:rPr>
                <w:rStyle w:val="Strong"/>
              </w:rPr>
              <w:t xml:space="preserve"> Specific improvements are as follows:</w:t>
            </w:r>
          </w:p>
          <w:p w14:paraId="2A233C63" w14:textId="786CF6F0" w:rsidR="002975CC" w:rsidRDefault="00A64D37" w:rsidP="00905B5B">
            <w:pPr>
              <w:pStyle w:val="ListParagraph"/>
              <w:numPr>
                <w:ilvl w:val="0"/>
                <w:numId w:val="2"/>
              </w:numPr>
              <w:rPr>
                <w:rStyle w:val="Strong"/>
              </w:rPr>
            </w:pPr>
            <w:r>
              <w:rPr>
                <w:rStyle w:val="Strong"/>
              </w:rPr>
              <w:t>The rate of same</w:t>
            </w:r>
            <w:r w:rsidR="007F519F">
              <w:rPr>
                <w:rStyle w:val="Strong"/>
              </w:rPr>
              <w:t>-</w:t>
            </w:r>
            <w:r>
              <w:rPr>
                <w:rStyle w:val="Strong"/>
              </w:rPr>
              <w:t xml:space="preserve">day discharge increasing steadily and likely </w:t>
            </w:r>
            <w:r w:rsidR="007F519F">
              <w:rPr>
                <w:rStyle w:val="Strong"/>
              </w:rPr>
              <w:t xml:space="preserve">will </w:t>
            </w:r>
            <w:r>
              <w:rPr>
                <w:rStyle w:val="Strong"/>
              </w:rPr>
              <w:t>platea</w:t>
            </w:r>
            <w:r w:rsidR="007F519F">
              <w:rPr>
                <w:rStyle w:val="Strong"/>
              </w:rPr>
              <w:t>u</w:t>
            </w:r>
            <w:r>
              <w:rPr>
                <w:rStyle w:val="Strong"/>
              </w:rPr>
              <w:t xml:space="preserve"> at 80-90%.  </w:t>
            </w:r>
          </w:p>
          <w:p w14:paraId="34B68210" w14:textId="7C7E6C2F" w:rsidR="007F519F" w:rsidRDefault="00A44AAA" w:rsidP="00905B5B">
            <w:pPr>
              <w:pStyle w:val="ListParagraph"/>
              <w:numPr>
                <w:ilvl w:val="0"/>
                <w:numId w:val="2"/>
              </w:numPr>
              <w:rPr>
                <w:rStyle w:val="Strong"/>
              </w:rPr>
            </w:pPr>
            <w:r>
              <w:rPr>
                <w:rStyle w:val="Strong"/>
              </w:rPr>
              <w:t>Through the RAU evaluation, we determined that t</w:t>
            </w:r>
            <w:r w:rsidR="002975CC">
              <w:rPr>
                <w:rStyle w:val="Strong"/>
              </w:rPr>
              <w:t xml:space="preserve">he volume of adrenal </w:t>
            </w:r>
            <w:r w:rsidR="007F519F">
              <w:rPr>
                <w:rStyle w:val="Strong"/>
              </w:rPr>
              <w:t xml:space="preserve">surgery </w:t>
            </w:r>
            <w:r w:rsidR="002975CC">
              <w:rPr>
                <w:rStyle w:val="Strong"/>
              </w:rPr>
              <w:t xml:space="preserve">cases increased. </w:t>
            </w:r>
            <w:r>
              <w:rPr>
                <w:rStyle w:val="Strong"/>
              </w:rPr>
              <w:t>A monitoring system implemented as part of the consolidation allowed for systematic review of cases. The increase was due not to benign or non-hormonally-active cases (incidentalomas), but to cases for which surgery was essential. Indeed, t</w:t>
            </w:r>
            <w:r w:rsidR="007F519F">
              <w:rPr>
                <w:rStyle w:val="Strong"/>
              </w:rPr>
              <w:t xml:space="preserve">he fraction of </w:t>
            </w:r>
            <w:r>
              <w:rPr>
                <w:rStyle w:val="Strong"/>
              </w:rPr>
              <w:t xml:space="preserve">excised </w:t>
            </w:r>
            <w:r w:rsidR="007F519F">
              <w:rPr>
                <w:rStyle w:val="Strong"/>
              </w:rPr>
              <w:t>incidentalomas that were cancerous was similar to national estimates, suggesting appropriate patient selection.</w:t>
            </w:r>
            <w:r>
              <w:rPr>
                <w:rStyle w:val="Strong"/>
              </w:rPr>
              <w:t xml:space="preserve"> Although not easily measured, we believe that the </w:t>
            </w:r>
            <w:r w:rsidR="007F519F">
              <w:rPr>
                <w:rStyle w:val="Strong"/>
              </w:rPr>
              <w:t xml:space="preserve">systematic review of cases </w:t>
            </w:r>
            <w:r>
              <w:rPr>
                <w:rStyle w:val="Strong"/>
              </w:rPr>
              <w:t xml:space="preserve">allowed for </w:t>
            </w:r>
            <w:r w:rsidR="007F519F">
              <w:rPr>
                <w:rStyle w:val="Strong"/>
              </w:rPr>
              <w:t xml:space="preserve">earlier diagnosis of adrenal disease </w:t>
            </w:r>
            <w:r>
              <w:rPr>
                <w:rStyle w:val="Strong"/>
              </w:rPr>
              <w:t xml:space="preserve">with </w:t>
            </w:r>
            <w:r w:rsidR="007F519F">
              <w:rPr>
                <w:rStyle w:val="Strong"/>
              </w:rPr>
              <w:t xml:space="preserve">earlier intervention.  </w:t>
            </w:r>
            <w:r>
              <w:rPr>
                <w:rStyle w:val="Strong"/>
              </w:rPr>
              <w:t xml:space="preserve">Also, </w:t>
            </w:r>
            <w:r w:rsidR="007F519F">
              <w:rPr>
                <w:rStyle w:val="Strong"/>
              </w:rPr>
              <w:t>complex patient</w:t>
            </w:r>
            <w:r>
              <w:rPr>
                <w:rStyle w:val="Strong"/>
              </w:rPr>
              <w:t>s</w:t>
            </w:r>
            <w:r w:rsidR="007F519F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we</w:t>
            </w:r>
            <w:r w:rsidR="007F519F">
              <w:rPr>
                <w:rStyle w:val="Strong"/>
              </w:rPr>
              <w:t xml:space="preserve">re diagnosed earlier and </w:t>
            </w:r>
            <w:r>
              <w:rPr>
                <w:rStyle w:val="Strong"/>
              </w:rPr>
              <w:t xml:space="preserve">provided with </w:t>
            </w:r>
            <w:r w:rsidR="007F519F">
              <w:rPr>
                <w:rStyle w:val="Strong"/>
              </w:rPr>
              <w:t xml:space="preserve">options while options </w:t>
            </w:r>
            <w:r>
              <w:rPr>
                <w:rStyle w:val="Strong"/>
              </w:rPr>
              <w:t>we</w:t>
            </w:r>
            <w:r w:rsidR="007F519F">
              <w:rPr>
                <w:rStyle w:val="Strong"/>
              </w:rPr>
              <w:t xml:space="preserve">re still available.  </w:t>
            </w:r>
          </w:p>
          <w:p w14:paraId="0929ACDC" w14:textId="4C688094" w:rsidR="003425FA" w:rsidRDefault="007F519F" w:rsidP="00905B5B">
            <w:pPr>
              <w:pStyle w:val="ListParagraph"/>
              <w:numPr>
                <w:ilvl w:val="0"/>
                <w:numId w:val="2"/>
              </w:numPr>
              <w:rPr>
                <w:rStyle w:val="Strong"/>
              </w:rPr>
            </w:pPr>
            <w:r>
              <w:rPr>
                <w:rStyle w:val="Strong"/>
              </w:rPr>
              <w:t>P</w:t>
            </w:r>
            <w:r w:rsidR="003425FA">
              <w:rPr>
                <w:rStyle w:val="Strong"/>
              </w:rPr>
              <w:t xml:space="preserve">rocess review </w:t>
            </w:r>
            <w:r>
              <w:rPr>
                <w:rStyle w:val="Strong"/>
              </w:rPr>
              <w:t xml:space="preserve">of </w:t>
            </w:r>
            <w:r w:rsidR="003425FA">
              <w:rPr>
                <w:rStyle w:val="Strong"/>
              </w:rPr>
              <w:t>outside referral</w:t>
            </w:r>
            <w:r>
              <w:rPr>
                <w:rStyle w:val="Strong"/>
              </w:rPr>
              <w:t xml:space="preserve">s </w:t>
            </w:r>
            <w:r w:rsidR="00A44AAA">
              <w:rPr>
                <w:rStyle w:val="Strong"/>
              </w:rPr>
              <w:t>w</w:t>
            </w:r>
            <w:r>
              <w:rPr>
                <w:rStyle w:val="Strong"/>
              </w:rPr>
              <w:t xml:space="preserve">as implemented toward the goal of </w:t>
            </w:r>
            <w:r w:rsidR="003425FA">
              <w:rPr>
                <w:rStyle w:val="Strong"/>
              </w:rPr>
              <w:t>decreas</w:t>
            </w:r>
            <w:r>
              <w:rPr>
                <w:rStyle w:val="Strong"/>
              </w:rPr>
              <w:t>ing</w:t>
            </w:r>
            <w:r w:rsidR="003425FA">
              <w:rPr>
                <w:rStyle w:val="Strong"/>
              </w:rPr>
              <w:t xml:space="preserve"> attrition </w:t>
            </w:r>
            <w:r>
              <w:rPr>
                <w:rStyle w:val="Strong"/>
              </w:rPr>
              <w:t xml:space="preserve">of difficult cases </w:t>
            </w:r>
            <w:r w:rsidR="003425FA">
              <w:rPr>
                <w:rStyle w:val="Strong"/>
              </w:rPr>
              <w:t xml:space="preserve">to Stanford </w:t>
            </w:r>
            <w:r>
              <w:rPr>
                <w:rStyle w:val="Strong"/>
              </w:rPr>
              <w:t xml:space="preserve">and </w:t>
            </w:r>
            <w:r w:rsidR="003425FA">
              <w:rPr>
                <w:rStyle w:val="Strong"/>
              </w:rPr>
              <w:t>UCSF</w:t>
            </w:r>
            <w:r>
              <w:rPr>
                <w:rStyle w:val="Strong"/>
              </w:rPr>
              <w:t>.</w:t>
            </w:r>
            <w:r w:rsidR="00905B5B">
              <w:rPr>
                <w:rStyle w:val="Strong"/>
              </w:rPr>
              <w:t xml:space="preserve"> The system also enabled </w:t>
            </w:r>
            <w:r>
              <w:rPr>
                <w:rStyle w:val="Strong"/>
              </w:rPr>
              <w:t xml:space="preserve">improved </w:t>
            </w:r>
            <w:r w:rsidR="002975CC">
              <w:rPr>
                <w:rStyle w:val="Strong"/>
              </w:rPr>
              <w:t xml:space="preserve">relationships with those institutions </w:t>
            </w:r>
            <w:r>
              <w:rPr>
                <w:rStyle w:val="Strong"/>
              </w:rPr>
              <w:t xml:space="preserve">for </w:t>
            </w:r>
            <w:r w:rsidR="002975CC">
              <w:rPr>
                <w:rStyle w:val="Strong"/>
              </w:rPr>
              <w:t>obtain</w:t>
            </w:r>
            <w:r>
              <w:rPr>
                <w:rStyle w:val="Strong"/>
              </w:rPr>
              <w:t>ing</w:t>
            </w:r>
            <w:r w:rsidR="002975CC">
              <w:rPr>
                <w:rStyle w:val="Strong"/>
              </w:rPr>
              <w:t xml:space="preserve"> collegial second opinions with surgeon</w:t>
            </w:r>
            <w:r>
              <w:rPr>
                <w:rStyle w:val="Strong"/>
              </w:rPr>
              <w:t>-</w:t>
            </w:r>
            <w:r w:rsidR="002975CC">
              <w:rPr>
                <w:rStyle w:val="Strong"/>
              </w:rPr>
              <w:t>to</w:t>
            </w:r>
            <w:r>
              <w:rPr>
                <w:rStyle w:val="Strong"/>
              </w:rPr>
              <w:t>-</w:t>
            </w:r>
            <w:r w:rsidR="002975CC">
              <w:rPr>
                <w:rStyle w:val="Strong"/>
              </w:rPr>
              <w:t>surgeon discussion.</w:t>
            </w:r>
            <w:r w:rsidR="003425FA">
              <w:rPr>
                <w:rStyle w:val="Strong"/>
              </w:rPr>
              <w:t xml:space="preserve"> </w:t>
            </w:r>
          </w:p>
          <w:p w14:paraId="092B6F29" w14:textId="60197B04" w:rsidR="00AC619B" w:rsidRPr="00A44AAA" w:rsidRDefault="00A44AAA" w:rsidP="00905B5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Style w:val="Strong"/>
              </w:rPr>
              <w:t xml:space="preserve">Finally, </w:t>
            </w:r>
            <w:r w:rsidR="002975CC">
              <w:rPr>
                <w:rStyle w:val="Strong"/>
              </w:rPr>
              <w:t xml:space="preserve">the updated </w:t>
            </w:r>
            <w:r>
              <w:rPr>
                <w:rStyle w:val="Strong"/>
              </w:rPr>
              <w:t>c</w:t>
            </w:r>
            <w:r w:rsidR="002975CC">
              <w:rPr>
                <w:rStyle w:val="Strong"/>
              </w:rPr>
              <w:t>redential</w:t>
            </w:r>
            <w:r>
              <w:rPr>
                <w:rStyle w:val="Strong"/>
              </w:rPr>
              <w:t>ing</w:t>
            </w:r>
            <w:r w:rsidR="002975CC">
              <w:rPr>
                <w:rStyle w:val="Strong"/>
              </w:rPr>
              <w:t xml:space="preserve"> redesign </w:t>
            </w:r>
            <w:r>
              <w:rPr>
                <w:rStyle w:val="Strong"/>
              </w:rPr>
              <w:t xml:space="preserve">being built out </w:t>
            </w:r>
            <w:r w:rsidR="002975CC">
              <w:rPr>
                <w:rStyle w:val="Strong"/>
              </w:rPr>
              <w:t xml:space="preserve">across </w:t>
            </w:r>
            <w:r>
              <w:rPr>
                <w:rStyle w:val="Strong"/>
              </w:rPr>
              <w:t>N</w:t>
            </w:r>
            <w:r w:rsidR="002975CC">
              <w:rPr>
                <w:rStyle w:val="Strong"/>
              </w:rPr>
              <w:t xml:space="preserve">orthern California </w:t>
            </w:r>
            <w:r>
              <w:rPr>
                <w:rStyle w:val="Strong"/>
              </w:rPr>
              <w:t>separates A</w:t>
            </w:r>
            <w:r w:rsidR="002975CC">
              <w:rPr>
                <w:rStyle w:val="Strong"/>
              </w:rPr>
              <w:t xml:space="preserve">drenal </w:t>
            </w:r>
            <w:r>
              <w:rPr>
                <w:rStyle w:val="Strong"/>
              </w:rPr>
              <w:t>S</w:t>
            </w:r>
            <w:r w:rsidR="002975CC">
              <w:rPr>
                <w:rStyle w:val="Strong"/>
              </w:rPr>
              <w:t xml:space="preserve">urgery </w:t>
            </w:r>
            <w:r>
              <w:rPr>
                <w:rStyle w:val="Strong"/>
              </w:rPr>
              <w:t>from G</w:t>
            </w:r>
            <w:r w:rsidR="002975CC">
              <w:rPr>
                <w:rStyle w:val="Strong"/>
              </w:rPr>
              <w:t xml:space="preserve">eneral </w:t>
            </w:r>
            <w:r>
              <w:rPr>
                <w:rStyle w:val="Strong"/>
              </w:rPr>
              <w:t>S</w:t>
            </w:r>
            <w:r w:rsidR="002975CC">
              <w:rPr>
                <w:rStyle w:val="Strong"/>
              </w:rPr>
              <w:t>urgery bundle</w:t>
            </w:r>
            <w:r>
              <w:rPr>
                <w:rStyle w:val="Strong"/>
              </w:rPr>
              <w:t>. S</w:t>
            </w:r>
            <w:r w:rsidR="002975CC">
              <w:rPr>
                <w:rStyle w:val="Strong"/>
              </w:rPr>
              <w:t>imilar to bariatric surgery</w:t>
            </w:r>
            <w:r>
              <w:rPr>
                <w:rStyle w:val="Strong"/>
              </w:rPr>
              <w:t xml:space="preserve">, </w:t>
            </w:r>
            <w:r w:rsidR="002975CC">
              <w:rPr>
                <w:rStyle w:val="Strong"/>
              </w:rPr>
              <w:t xml:space="preserve">it </w:t>
            </w:r>
            <w:r>
              <w:rPr>
                <w:rStyle w:val="Strong"/>
              </w:rPr>
              <w:t xml:space="preserve">will have </w:t>
            </w:r>
            <w:r w:rsidR="002975CC">
              <w:rPr>
                <w:rStyle w:val="Strong"/>
              </w:rPr>
              <w:t>its own section.</w:t>
            </w:r>
          </w:p>
        </w:tc>
      </w:tr>
      <w:tr w:rsidR="00AC619B" w:rsidRPr="008A7C90" w14:paraId="57800790" w14:textId="77777777" w:rsidTr="00905B5B">
        <w:trPr>
          <w:trHeight w:val="816"/>
        </w:trPr>
        <w:tc>
          <w:tcPr>
            <w:tcW w:w="2065" w:type="dxa"/>
          </w:tcPr>
          <w:p w14:paraId="6C4E04AC" w14:textId="161310DB" w:rsidR="00AC619B" w:rsidRPr="00EB0401" w:rsidRDefault="00AC619B" w:rsidP="00905B5B">
            <w:r w:rsidRPr="00EB0401">
              <w:t>Additional Recommendations</w:t>
            </w:r>
          </w:p>
        </w:tc>
        <w:tc>
          <w:tcPr>
            <w:tcW w:w="8906" w:type="dxa"/>
          </w:tcPr>
          <w:p w14:paraId="08163871" w14:textId="48CAC64F" w:rsidR="00AC619B" w:rsidRPr="00EB0401" w:rsidRDefault="00AC619B" w:rsidP="00905B5B">
            <w:r>
              <w:t xml:space="preserve">For other surgeries that could be consolidated, we recommend consideration of (1) </w:t>
            </w:r>
            <w:r w:rsidR="00901E53">
              <w:t xml:space="preserve">executive sponsorship and </w:t>
            </w:r>
            <w:r>
              <w:t xml:space="preserve">physician championship, (2) </w:t>
            </w:r>
            <w:r w:rsidR="00901E53">
              <w:t xml:space="preserve">need for </w:t>
            </w:r>
            <w:r w:rsidR="00901E53" w:rsidRPr="00511C5C">
              <w:t xml:space="preserve">coordination with </w:t>
            </w:r>
            <w:r w:rsidR="00901E53">
              <w:t xml:space="preserve">other specialties such as </w:t>
            </w:r>
            <w:r w:rsidR="00901E53" w:rsidRPr="00511C5C">
              <w:t>radiology, endocrinology, pathology and oncology</w:t>
            </w:r>
            <w:r w:rsidR="00901E53">
              <w:t xml:space="preserve">, </w:t>
            </w:r>
            <w:r>
              <w:t xml:space="preserve">(3) root cause analysis, (4) </w:t>
            </w:r>
            <w:r w:rsidR="00905B5B">
              <w:t xml:space="preserve">scoping of </w:t>
            </w:r>
            <w:r>
              <w:t>specific care pathways to be standardized</w:t>
            </w:r>
            <w:r w:rsidR="00901E53">
              <w:t xml:space="preserve"> included tools, staffing, and needed technology</w:t>
            </w:r>
            <w:r>
              <w:t xml:space="preserve">, </w:t>
            </w:r>
            <w:r w:rsidR="00901E53">
              <w:t xml:space="preserve">and finally, (5) </w:t>
            </w:r>
            <w:r w:rsidR="00905B5B">
              <w:t xml:space="preserve">final determination of </w:t>
            </w:r>
            <w:r w:rsidR="00901E53">
              <w:t xml:space="preserve">whether </w:t>
            </w:r>
            <w:r w:rsidR="00905B5B">
              <w:t xml:space="preserve">consolidation </w:t>
            </w:r>
            <w:r w:rsidR="00901E53">
              <w:t>is realistic and high-priority.</w:t>
            </w:r>
          </w:p>
        </w:tc>
      </w:tr>
      <w:tr w:rsidR="00AC619B" w:rsidRPr="008A7C90" w14:paraId="21F6FB6D" w14:textId="77777777" w:rsidTr="00905B5B">
        <w:trPr>
          <w:trHeight w:val="552"/>
        </w:trPr>
        <w:tc>
          <w:tcPr>
            <w:tcW w:w="2065" w:type="dxa"/>
          </w:tcPr>
          <w:p w14:paraId="511F380C" w14:textId="77777777" w:rsidR="00AC619B" w:rsidRPr="008A7C90" w:rsidRDefault="00AC619B" w:rsidP="00905B5B">
            <w:r w:rsidRPr="008A7C90">
              <w:t>Implementation Tools</w:t>
            </w:r>
            <w:r w:rsidRPr="008A7C90">
              <w:tab/>
            </w:r>
          </w:p>
        </w:tc>
        <w:tc>
          <w:tcPr>
            <w:tcW w:w="8906" w:type="dxa"/>
          </w:tcPr>
          <w:p w14:paraId="0A95D50E" w14:textId="439B3299" w:rsidR="00901E53" w:rsidRDefault="00901E53" w:rsidP="00905B5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physician champion was identified to lead development and implementation.</w:t>
            </w:r>
          </w:p>
          <w:p w14:paraId="07B68EA7" w14:textId="07B6CAFC" w:rsidR="00901E53" w:rsidRPr="00901E53" w:rsidRDefault="00901E53" w:rsidP="00905B5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901E53">
              <w:rPr>
                <w:rFonts w:cstheme="minorHAnsi"/>
              </w:rPr>
              <w:t>Departmental leaders from each hospital agreed to support consolidation and to work with their surgery departments toward implementation.</w:t>
            </w:r>
          </w:p>
          <w:p w14:paraId="447ADCD2" w14:textId="77777777" w:rsidR="00901E53" w:rsidRPr="00901E53" w:rsidRDefault="00901E53" w:rsidP="00905B5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901E53">
              <w:rPr>
                <w:rFonts w:cstheme="minorHAnsi"/>
              </w:rPr>
              <w:lastRenderedPageBreak/>
              <w:t xml:space="preserve">Surgeons interested in becoming adrenal sub-specialists were identified and evaluated. </w:t>
            </w:r>
          </w:p>
          <w:p w14:paraId="50D2F22B" w14:textId="4A85CE71" w:rsidR="00901E53" w:rsidRPr="00901E53" w:rsidRDefault="00901E53" w:rsidP="00905B5B">
            <w:pPr>
              <w:pStyle w:val="ListParagraph"/>
            </w:pPr>
            <w:r w:rsidRPr="00901E53">
              <w:rPr>
                <w:rFonts w:cstheme="minorHAnsi"/>
              </w:rPr>
              <w:t>Fellowship-trained surgeons with existing high volumes were selected</w:t>
            </w:r>
            <w:r>
              <w:rPr>
                <w:rFonts w:cstheme="minorHAnsi"/>
              </w:rPr>
              <w:t xml:space="preserve"> and geographically mapped</w:t>
            </w:r>
            <w:r w:rsidRPr="00901E53">
              <w:rPr>
                <w:rFonts w:cstheme="minorHAnsi"/>
              </w:rPr>
              <w:t xml:space="preserve"> to </w:t>
            </w:r>
            <w:r>
              <w:rPr>
                <w:rFonts w:cstheme="minorHAnsi"/>
              </w:rPr>
              <w:t xml:space="preserve">assess </w:t>
            </w:r>
            <w:r w:rsidRPr="00901E53">
              <w:rPr>
                <w:rFonts w:cstheme="minorHAnsi"/>
              </w:rPr>
              <w:t>patient travel time.  Additional surgeons were identified at other centers</w:t>
            </w:r>
            <w:r w:rsidR="00905B5B">
              <w:rPr>
                <w:rFonts w:cstheme="minorHAnsi"/>
              </w:rPr>
              <w:t xml:space="preserve"> to optimize patient travel</w:t>
            </w:r>
            <w:r w:rsidRPr="00901E53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All surgeons committed to specialization.</w:t>
            </w:r>
          </w:p>
          <w:p w14:paraId="4EC60768" w14:textId="77777777" w:rsidR="00905B5B" w:rsidRPr="00901E53" w:rsidRDefault="00905B5B" w:rsidP="00905B5B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theme="minorHAnsi"/>
              </w:rPr>
              <w:t xml:space="preserve">A </w:t>
            </w:r>
            <w:r w:rsidRPr="00901E53">
              <w:rPr>
                <w:rFonts w:cstheme="minorHAnsi"/>
              </w:rPr>
              <w:t>sub-specialist adrenal surgeon</w:t>
            </w:r>
            <w:r>
              <w:rPr>
                <w:rFonts w:cstheme="minorHAnsi"/>
              </w:rPr>
              <w:t xml:space="preserve"> </w:t>
            </w:r>
            <w:r w:rsidRPr="00901E53">
              <w:rPr>
                <w:rFonts w:cstheme="minorHAnsi"/>
              </w:rPr>
              <w:t xml:space="preserve">was assigned to each of the health plan’s 21 endocrinology departments to improve communication and provide liaison. </w:t>
            </w:r>
          </w:p>
          <w:p w14:paraId="4955BC06" w14:textId="586ADDAB" w:rsidR="00901E53" w:rsidRPr="00901E53" w:rsidRDefault="00901E53" w:rsidP="00905B5B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theme="minorHAnsi"/>
              </w:rPr>
              <w:t>A</w:t>
            </w:r>
            <w:r w:rsidRPr="00901E53">
              <w:rPr>
                <w:rFonts w:cstheme="minorHAnsi"/>
              </w:rPr>
              <w:t xml:space="preserve"> monitoring system was instituted, allowing the early identification of any patient who was scheduled for adrenal surgery with a surgeon </w:t>
            </w:r>
            <w:r w:rsidR="00905B5B">
              <w:rPr>
                <w:rFonts w:cstheme="minorHAnsi"/>
              </w:rPr>
              <w:t xml:space="preserve">other than an </w:t>
            </w:r>
            <w:r w:rsidRPr="00901E53">
              <w:rPr>
                <w:rFonts w:cstheme="minorHAnsi"/>
              </w:rPr>
              <w:t xml:space="preserve">adrenal sub-specialist so that the patient could be re-assigned to a sub-specialist. </w:t>
            </w:r>
          </w:p>
          <w:p w14:paraId="01A08FBC" w14:textId="745D35C4" w:rsidR="00901E53" w:rsidRPr="00901E53" w:rsidRDefault="00901E53" w:rsidP="00905B5B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theme="minorHAnsi"/>
              </w:rPr>
              <w:t>Q</w:t>
            </w:r>
            <w:r w:rsidRPr="00901E53">
              <w:rPr>
                <w:rFonts w:cstheme="minorHAnsi"/>
              </w:rPr>
              <w:t>uarterly reporting</w:t>
            </w:r>
            <w:r>
              <w:rPr>
                <w:rFonts w:cstheme="minorHAnsi"/>
              </w:rPr>
              <w:t xml:space="preserve"> was instituted</w:t>
            </w:r>
            <w:r w:rsidRPr="00901E53">
              <w:rPr>
                <w:rFonts w:cstheme="minorHAnsi"/>
              </w:rPr>
              <w:t>, for each surgeon and hospital, of their panels’ diagnosis, surgical approach, and operative time</w:t>
            </w:r>
            <w:r>
              <w:rPr>
                <w:rFonts w:cstheme="minorHAnsi"/>
              </w:rPr>
              <w:t xml:space="preserve">, </w:t>
            </w:r>
            <w:r w:rsidRPr="00901E53">
              <w:rPr>
                <w:rFonts w:cstheme="minorHAnsi"/>
              </w:rPr>
              <w:t xml:space="preserve">enabling the transfer of </w:t>
            </w:r>
            <w:r w:rsidR="00905B5B">
              <w:rPr>
                <w:rFonts w:cstheme="minorHAnsi"/>
              </w:rPr>
              <w:t xml:space="preserve">best </w:t>
            </w:r>
            <w:r w:rsidRPr="00901E53">
              <w:rPr>
                <w:rFonts w:cstheme="minorHAnsi"/>
              </w:rPr>
              <w:t>practices from high-performing to low</w:t>
            </w:r>
            <w:r w:rsidR="00905B5B">
              <w:rPr>
                <w:rFonts w:cstheme="minorHAnsi"/>
              </w:rPr>
              <w:t>-</w:t>
            </w:r>
            <w:r w:rsidRPr="00901E53">
              <w:rPr>
                <w:rFonts w:cstheme="minorHAnsi"/>
              </w:rPr>
              <w:t xml:space="preserve">performing hospitals. </w:t>
            </w:r>
          </w:p>
          <w:p w14:paraId="71C7A0DF" w14:textId="1768A63E" w:rsidR="00905B5B" w:rsidRPr="00901E53" w:rsidRDefault="00901E53" w:rsidP="00905B5B">
            <w:pPr>
              <w:pStyle w:val="ListParagraph"/>
              <w:numPr>
                <w:ilvl w:val="0"/>
                <w:numId w:val="1"/>
              </w:numPr>
            </w:pPr>
            <w:r w:rsidRPr="00901E53">
              <w:rPr>
                <w:rFonts w:cstheme="minorHAnsi"/>
              </w:rPr>
              <w:t>The sub-specialist adrenal surgeons h</w:t>
            </w:r>
            <w:r>
              <w:rPr>
                <w:rFonts w:cstheme="minorHAnsi"/>
              </w:rPr>
              <w:t>o</w:t>
            </w:r>
            <w:r w:rsidRPr="00901E53">
              <w:rPr>
                <w:rFonts w:cstheme="minorHAnsi"/>
              </w:rPr>
              <w:t xml:space="preserve">ld quarterly meetings with ongoing agenda, during which new practice guidelines and other evidence </w:t>
            </w:r>
            <w:r>
              <w:rPr>
                <w:rFonts w:cstheme="minorHAnsi"/>
              </w:rPr>
              <w:t>i</w:t>
            </w:r>
            <w:r w:rsidRPr="00901E53">
              <w:rPr>
                <w:rFonts w:cstheme="minorHAnsi"/>
              </w:rPr>
              <w:t xml:space="preserve">s discussed in the context of any needed process improvement. </w:t>
            </w:r>
            <w:r w:rsidR="00905B5B">
              <w:rPr>
                <w:rFonts w:cstheme="minorHAnsi"/>
              </w:rPr>
              <w:t xml:space="preserve"> S</w:t>
            </w:r>
            <w:r w:rsidR="00905B5B" w:rsidRPr="00901E53">
              <w:rPr>
                <w:rFonts w:cstheme="minorHAnsi"/>
              </w:rPr>
              <w:t xml:space="preserve">urgeons share knowledge and increase standardization of surgical approaches and perioperative care pathways. </w:t>
            </w:r>
          </w:p>
          <w:p w14:paraId="74E87C70" w14:textId="77777777" w:rsidR="00901E53" w:rsidRPr="00901E53" w:rsidRDefault="00901E53" w:rsidP="00905B5B">
            <w:pPr>
              <w:pStyle w:val="ListParagraph"/>
              <w:numPr>
                <w:ilvl w:val="0"/>
                <w:numId w:val="1"/>
              </w:numPr>
            </w:pPr>
            <w:r w:rsidRPr="00901E53">
              <w:rPr>
                <w:rFonts w:cstheme="minorHAnsi"/>
              </w:rPr>
              <w:t xml:space="preserve">Two multidisciplinary case conferences were introduced: one for endocrine cases that included specialists in endocrinology, pathology, and radiology, and one for cancer cases that also included oncologists. These conferences have been particularly important for complex patients. </w:t>
            </w:r>
          </w:p>
          <w:p w14:paraId="35B5FEA6" w14:textId="2BE4FF64" w:rsidR="00AC619B" w:rsidRPr="008A7C90" w:rsidRDefault="00901E53" w:rsidP="00905B5B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theme="minorHAnsi"/>
              </w:rPr>
              <w:t>E</w:t>
            </w:r>
            <w:r w:rsidRPr="00901E53">
              <w:rPr>
                <w:rFonts w:cstheme="minorHAnsi"/>
              </w:rPr>
              <w:t xml:space="preserve">very </w:t>
            </w:r>
            <w:r>
              <w:rPr>
                <w:rFonts w:cstheme="minorHAnsi"/>
              </w:rPr>
              <w:t xml:space="preserve">adrenalectomy </w:t>
            </w:r>
            <w:r w:rsidRPr="00901E53">
              <w:rPr>
                <w:rFonts w:cstheme="minorHAnsi"/>
              </w:rPr>
              <w:t>is performed by two adrenal surgeons who double-scrub, further increasing surgical volume.</w:t>
            </w:r>
            <w:r>
              <w:rPr>
                <w:rFonts w:cstheme="minorHAnsi"/>
              </w:rPr>
              <w:t xml:space="preserve"> This could be considered for other surgeries as well.</w:t>
            </w:r>
            <w:r w:rsidRPr="008A7C90">
              <w:t xml:space="preserve"> </w:t>
            </w:r>
          </w:p>
        </w:tc>
      </w:tr>
      <w:tr w:rsidR="00AC619B" w:rsidRPr="008A7C90" w14:paraId="02D4678D" w14:textId="77777777" w:rsidTr="00905B5B">
        <w:trPr>
          <w:trHeight w:val="552"/>
        </w:trPr>
        <w:tc>
          <w:tcPr>
            <w:tcW w:w="2065" w:type="dxa"/>
          </w:tcPr>
          <w:p w14:paraId="1B184543" w14:textId="77777777" w:rsidR="00AC619B" w:rsidRPr="008A7C90" w:rsidRDefault="00AC619B" w:rsidP="00905B5B">
            <w:r w:rsidRPr="008A7C90">
              <w:lastRenderedPageBreak/>
              <w:t>Implementation Measurement</w:t>
            </w:r>
          </w:p>
        </w:tc>
        <w:tc>
          <w:tcPr>
            <w:tcW w:w="8906" w:type="dxa"/>
          </w:tcPr>
          <w:p w14:paraId="0D25EBD1" w14:textId="181D1D8B" w:rsidR="00AC619B" w:rsidRPr="008A7C90" w:rsidRDefault="00AC619B" w:rsidP="00905B5B">
            <w:r>
              <w:t>Generalization to other surgical procedures</w:t>
            </w:r>
            <w:r w:rsidR="00901E53">
              <w:t>, including the 5 specific steps identified under “Additional Recommendations”</w:t>
            </w:r>
            <w:r>
              <w:t>.</w:t>
            </w:r>
          </w:p>
        </w:tc>
      </w:tr>
      <w:tr w:rsidR="00AC619B" w:rsidRPr="008A7C90" w14:paraId="66558595" w14:textId="77777777" w:rsidTr="00905B5B">
        <w:trPr>
          <w:trHeight w:val="538"/>
        </w:trPr>
        <w:tc>
          <w:tcPr>
            <w:tcW w:w="2065" w:type="dxa"/>
          </w:tcPr>
          <w:p w14:paraId="29954FA9" w14:textId="77777777" w:rsidR="00AC619B" w:rsidRPr="008A7C90" w:rsidRDefault="00AC619B" w:rsidP="00905B5B">
            <w:r w:rsidRPr="008A7C90">
              <w:t>Reference</w:t>
            </w:r>
          </w:p>
        </w:tc>
        <w:tc>
          <w:tcPr>
            <w:tcW w:w="8906" w:type="dxa"/>
          </w:tcPr>
          <w:p w14:paraId="19283687" w14:textId="77777777" w:rsidR="00AC619B" w:rsidRDefault="00194FF5" w:rsidP="00905B5B">
            <w:r>
              <w:object w:dxaOrig="10700" w:dyaOrig="5930" w14:anchorId="4438A1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6.8pt;height:242.4pt" o:ole="">
                  <v:imagedata r:id="rId11" o:title=""/>
                </v:shape>
                <o:OLEObject Type="Embed" ProgID="PBrush" ShapeID="_x0000_i1025" DrawAspect="Content" ObjectID="_1682935554" r:id="rId12"/>
              </w:object>
            </w:r>
          </w:p>
          <w:p w14:paraId="400B7185" w14:textId="77777777" w:rsidR="00194FF5" w:rsidRDefault="00194FF5" w:rsidP="00905B5B"/>
          <w:p w14:paraId="722DE921" w14:textId="22916CE6" w:rsidR="00194FF5" w:rsidRPr="008A7C90" w:rsidRDefault="00194FF5" w:rsidP="00905B5B">
            <w:r>
              <w:t>J:/RAU/RAU Visual Abstracts</w:t>
            </w:r>
          </w:p>
        </w:tc>
      </w:tr>
      <w:bookmarkEnd w:id="3"/>
    </w:tbl>
    <w:p w14:paraId="62800767" w14:textId="77777777" w:rsidR="00FE6194" w:rsidRDefault="00FE6194" w:rsidP="00C73A94">
      <w:pPr>
        <w:spacing w:after="0"/>
      </w:pPr>
    </w:p>
    <w:sectPr w:rsidR="00FE6194" w:rsidSect="00D24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Lisa Herrinton" w:date="2021-04-21T10:26:00Z" w:initials="LJH">
    <w:p w14:paraId="7B17A709" w14:textId="77777777" w:rsidR="00A44AAA" w:rsidRDefault="00A44AAA">
      <w:pPr>
        <w:pStyle w:val="CommentText"/>
      </w:pPr>
      <w:r>
        <w:rPr>
          <w:rStyle w:val="CommentReference"/>
        </w:rPr>
        <w:annotationRef/>
      </w:r>
      <w:r>
        <w:t>Reza, I tried to improve the grammar and clarity of this section, please review.</w:t>
      </w:r>
    </w:p>
    <w:p w14:paraId="45C46391" w14:textId="77777777" w:rsidR="00905B5B" w:rsidRDefault="00905B5B">
      <w:pPr>
        <w:pStyle w:val="CommentText"/>
      </w:pPr>
    </w:p>
    <w:p w14:paraId="38674A58" w14:textId="77777777" w:rsidR="00905B5B" w:rsidRDefault="00905B5B">
      <w:pPr>
        <w:pStyle w:val="CommentText"/>
      </w:pPr>
    </w:p>
    <w:p w14:paraId="56D745E1" w14:textId="40DDB61F" w:rsidR="00905B5B" w:rsidRDefault="00905B5B">
      <w:pPr>
        <w:pStyle w:val="CommentText"/>
      </w:pPr>
      <w:r>
        <w:t>Also, a study examining survival might be feasible, I would talk with you and check the power and needed data elements. No promises but perhaps something to consider.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D745E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D745E1" w16cid:durableId="242A7C4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46586"/>
    <w:multiLevelType w:val="hybridMultilevel"/>
    <w:tmpl w:val="0AD0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85AEB"/>
    <w:multiLevelType w:val="hybridMultilevel"/>
    <w:tmpl w:val="7C94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sa Herrinton">
    <w15:presenceInfo w15:providerId="None" w15:userId="Lisa Herrin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811DB"/>
    <w:rsid w:val="0010721F"/>
    <w:rsid w:val="00194FF5"/>
    <w:rsid w:val="001D1E15"/>
    <w:rsid w:val="001D52BB"/>
    <w:rsid w:val="001E348B"/>
    <w:rsid w:val="002975CC"/>
    <w:rsid w:val="002A1A00"/>
    <w:rsid w:val="0031051B"/>
    <w:rsid w:val="003425FA"/>
    <w:rsid w:val="003D755D"/>
    <w:rsid w:val="003E27D1"/>
    <w:rsid w:val="003E34C5"/>
    <w:rsid w:val="003E56EA"/>
    <w:rsid w:val="0048655A"/>
    <w:rsid w:val="00496C82"/>
    <w:rsid w:val="00514319"/>
    <w:rsid w:val="006D32D2"/>
    <w:rsid w:val="0072563B"/>
    <w:rsid w:val="00777238"/>
    <w:rsid w:val="007A09C9"/>
    <w:rsid w:val="007F519F"/>
    <w:rsid w:val="008131C8"/>
    <w:rsid w:val="008A7C90"/>
    <w:rsid w:val="008D254F"/>
    <w:rsid w:val="009001F2"/>
    <w:rsid w:val="00901E53"/>
    <w:rsid w:val="00904175"/>
    <w:rsid w:val="0090484A"/>
    <w:rsid w:val="00905B5B"/>
    <w:rsid w:val="00933309"/>
    <w:rsid w:val="009F4FBA"/>
    <w:rsid w:val="00A16BB1"/>
    <w:rsid w:val="00A44AAA"/>
    <w:rsid w:val="00A64D37"/>
    <w:rsid w:val="00AC619B"/>
    <w:rsid w:val="00AD4618"/>
    <w:rsid w:val="00C3487D"/>
    <w:rsid w:val="00C4025A"/>
    <w:rsid w:val="00C73A94"/>
    <w:rsid w:val="00CB0455"/>
    <w:rsid w:val="00CF4301"/>
    <w:rsid w:val="00D003F1"/>
    <w:rsid w:val="00D24534"/>
    <w:rsid w:val="00D37666"/>
    <w:rsid w:val="00DA200F"/>
    <w:rsid w:val="00E522B0"/>
    <w:rsid w:val="00EB0401"/>
    <w:rsid w:val="00EE59F1"/>
    <w:rsid w:val="00EF635D"/>
    <w:rsid w:val="00FE6194"/>
    <w:rsid w:val="0B4BE6C0"/>
    <w:rsid w:val="1A557A28"/>
    <w:rsid w:val="30BD5087"/>
    <w:rsid w:val="4E5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E59F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C6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1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1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9B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01E53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01E53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901E53"/>
    <w:pPr>
      <w:ind w:left="720"/>
      <w:contextualSpacing/>
    </w:pPr>
  </w:style>
  <w:style w:type="character" w:customStyle="1" w:styleId="normaltextrun">
    <w:name w:val="normaltextrun"/>
    <w:basedOn w:val="DefaultParagraphFont"/>
    <w:rsid w:val="00194FF5"/>
  </w:style>
  <w:style w:type="character" w:customStyle="1" w:styleId="eop">
    <w:name w:val="eop"/>
    <w:basedOn w:val="DefaultParagraphFont"/>
    <w:rsid w:val="00194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AB8656-DE99-4080-8C78-FAE219AAE371}"/>
</file>

<file path=customXml/itemProps2.xml><?xml version="1.0" encoding="utf-8"?>
<ds:datastoreItem xmlns:ds="http://schemas.openxmlformats.org/officeDocument/2006/customXml" ds:itemID="{422B8E45-4B7B-44CA-883D-6EABF409C33D}"/>
</file>

<file path=customXml/itemProps3.xml><?xml version="1.0" encoding="utf-8"?>
<ds:datastoreItem xmlns:ds="http://schemas.openxmlformats.org/officeDocument/2006/customXml" ds:itemID="{AC888A28-5B10-48BE-B8D6-480C75C53C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Jennifer L Schneider</cp:lastModifiedBy>
  <cp:revision>3</cp:revision>
  <dcterms:created xsi:type="dcterms:W3CDTF">2021-04-21T17:36:00Z</dcterms:created>
  <dcterms:modified xsi:type="dcterms:W3CDTF">2021-05-19T20:19:00Z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