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C083" w14:textId="77777777" w:rsidR="00F53354" w:rsidRDefault="00F53354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F53354">
        <w:rPr>
          <w:rFonts w:ascii="Calibri" w:eastAsia="Calibri" w:hAnsi="Calibri" w:cs="Calibri"/>
          <w:color w:val="4472C4" w:themeColor="accent1"/>
          <w:sz w:val="28"/>
          <w:szCs w:val="28"/>
        </w:rPr>
        <w:t>Rapid case ascertainment using NLP is effective in pancreatic cancer management. This algorithm can be easily and readily applied to other cancers.</w:t>
      </w:r>
    </w:p>
    <w:p w14:paraId="6C94F27D" w14:textId="77777777" w:rsidR="00F53354" w:rsidRDefault="00F53354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</w:p>
    <w:p w14:paraId="7FCD574A" w14:textId="58552C1D" w:rsidR="008A7C90" w:rsidRDefault="00F53354" w:rsidP="00D24534">
      <w:pPr>
        <w:spacing w:after="0"/>
      </w:pPr>
      <w:r w:rsidRPr="00F53354">
        <w:rPr>
          <w:rFonts w:ascii="Calibri" w:eastAsia="Calibri" w:hAnsi="Calibri" w:cs="Calibri"/>
          <w:color w:val="4472C4" w:themeColor="accent1"/>
          <w:sz w:val="28"/>
          <w:szCs w:val="28"/>
        </w:rPr>
        <w:t>Tilak Sundaresan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MD,</w:t>
      </w:r>
      <w:r w:rsidRPr="00F53354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>Lisa Herrinton PhD, Liyan Liu MS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545FE227" w14:textId="4FC3344F" w:rsidR="00F53354" w:rsidRPr="00F53354" w:rsidRDefault="00EC1059" w:rsidP="00F53354">
            <w:pPr>
              <w:tabs>
                <w:tab w:val="left" w:pos="1800"/>
                <w:tab w:val="left" w:pos="5940"/>
              </w:tabs>
              <w:rPr>
                <w:b/>
                <w:bCs/>
              </w:rPr>
            </w:pPr>
            <w:r w:rsidRPr="00F53354">
              <w:rPr>
                <w:b/>
                <w:bCs/>
              </w:rPr>
              <w:t>As part of the broader regional strategy to ensure that our patients receive consultation from experts in their cancer, a sub-specialist group of medical oncologists, surgeons, and others is developing a regional case conference for pancreatic cancer</w:t>
            </w:r>
            <w:r w:rsidR="00F53354">
              <w:rPr>
                <w:b/>
                <w:bCs/>
              </w:rPr>
              <w:t xml:space="preserve">, </w:t>
            </w:r>
            <w:r w:rsidRPr="00F53354">
              <w:rPr>
                <w:b/>
                <w:bCs/>
              </w:rPr>
              <w:t>captur</w:t>
            </w:r>
            <w:r w:rsidR="00F53354">
              <w:rPr>
                <w:b/>
                <w:bCs/>
              </w:rPr>
              <w:t>ing</w:t>
            </w:r>
            <w:r w:rsidRPr="00F53354">
              <w:rPr>
                <w:b/>
                <w:bCs/>
              </w:rPr>
              <w:t xml:space="preserve"> all diagnoses of resectable pancreatic cancer</w:t>
            </w:r>
            <w:r w:rsidR="00F53354">
              <w:rPr>
                <w:b/>
                <w:bCs/>
              </w:rPr>
              <w:t>.</w:t>
            </w:r>
          </w:p>
          <w:p w14:paraId="5DCF5139" w14:textId="36D3E98A" w:rsidR="00EC1059" w:rsidRPr="00F53354" w:rsidRDefault="00EC1059" w:rsidP="00F53354">
            <w:pPr>
              <w:tabs>
                <w:tab w:val="left" w:pos="1800"/>
                <w:tab w:val="left" w:pos="5940"/>
              </w:tabs>
              <w:rPr>
                <w:b/>
                <w:bCs/>
              </w:rPr>
            </w:pPr>
            <w:r w:rsidRPr="00F53354">
              <w:rPr>
                <w:b/>
                <w:bCs/>
              </w:rPr>
              <w:t>The latest KP Cancer Registry data show that 5 year survival rates for pancreatic cancer in KPNC underperforms relative to SEER data</w:t>
            </w:r>
            <w:r w:rsidR="00F53354">
              <w:rPr>
                <w:b/>
                <w:bCs/>
              </w:rPr>
              <w:t>. With</w:t>
            </w:r>
            <w:r w:rsidRPr="00F53354">
              <w:rPr>
                <w:b/>
                <w:bCs/>
              </w:rPr>
              <w:t xml:space="preserve"> this effort, </w:t>
            </w:r>
            <w:r w:rsidR="00F53354">
              <w:rPr>
                <w:b/>
                <w:bCs/>
              </w:rPr>
              <w:t>we aim to</w:t>
            </w:r>
            <w:r w:rsidRPr="00F53354">
              <w:rPr>
                <w:b/>
                <w:bCs/>
              </w:rPr>
              <w:t xml:space="preserve"> change this in coming year</w:t>
            </w:r>
          </w:p>
          <w:p w14:paraId="7F9273D4" w14:textId="208AE667" w:rsidR="0048655A" w:rsidRPr="0031051B" w:rsidRDefault="0048655A" w:rsidP="0048655A">
            <w:pPr>
              <w:spacing w:line="259" w:lineRule="auto"/>
              <w:rPr>
                <w:b/>
                <w:bCs/>
              </w:rPr>
            </w:pP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71DD6BA9" w:rsidR="0048655A" w:rsidRPr="008A7C90" w:rsidRDefault="00EC1059" w:rsidP="0048655A">
            <w:pPr>
              <w:spacing w:line="259" w:lineRule="auto"/>
            </w:pPr>
            <w:r>
              <w:t>We have a way to systematically identify all new diagnoses of resectable pancreatic cancer. The list of biopsy confirmed cases (which we will use together with the PAN3 abnormal imaging work) ensure</w:t>
            </w:r>
            <w:r w:rsidR="006A0AD4">
              <w:t>s</w:t>
            </w:r>
            <w:r>
              <w:t xml:space="preserve"> all cases are identified.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5E760676" w:rsidR="0048655A" w:rsidRPr="008A7C90" w:rsidRDefault="00EC1059" w:rsidP="0048655A">
            <w:pPr>
              <w:spacing w:line="259" w:lineRule="auto"/>
            </w:pPr>
            <w:r>
              <w:t>Pancreatic cancer patients in Kaiser Northern California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04D3F6D5" w:rsidR="0048655A" w:rsidRPr="008A7C90" w:rsidRDefault="00EC1059" w:rsidP="0048655A">
            <w:pPr>
              <w:spacing w:line="259" w:lineRule="auto"/>
            </w:pPr>
            <w:r>
              <w:t>The daily list was sent to a sub-specialist medical oncologist, Dr. Sundaresan, cc-ing Joe Lippi from TPMG consulting services (QOS at the time of this project), who ensured that all appropriate cases are routed to the next available multi-disciplinary case conference staffed by experts in pancreatic cancer.</w:t>
            </w:r>
          </w:p>
        </w:tc>
      </w:tr>
      <w:tr w:rsidR="0048655A" w:rsidRPr="008A7C90" w14:paraId="13978FD3" w14:textId="77777777" w:rsidTr="00EC1059">
        <w:trPr>
          <w:trHeight w:val="126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7FBB0AD" w14:textId="1E5FE94E" w:rsidR="00EC1059" w:rsidRDefault="00EC1059" w:rsidP="00EC1059">
            <w:r w:rsidRPr="00EC1059">
              <w:rPr>
                <w:b/>
                <w:bCs/>
              </w:rPr>
              <w:t xml:space="preserve">Oncologists review the </w:t>
            </w:r>
            <w:r>
              <w:rPr>
                <w:b/>
                <w:bCs/>
              </w:rPr>
              <w:t>week</w:t>
            </w:r>
            <w:r w:rsidRPr="00EC1059">
              <w:rPr>
                <w:b/>
                <w:bCs/>
              </w:rPr>
              <w:t xml:space="preserve">ly new patients </w:t>
            </w:r>
            <w:r w:rsidR="00471FF1">
              <w:rPr>
                <w:b/>
                <w:bCs/>
              </w:rPr>
              <w:t>during</w:t>
            </w:r>
            <w:r w:rsidRPr="00EC1059">
              <w:rPr>
                <w:b/>
                <w:bCs/>
              </w:rPr>
              <w:t xml:space="preserve"> case conference to ensure all appropriate cases are routed to the next available multi-disciplinary case conference staffed by experts in pancreatic cancer</w:t>
            </w:r>
          </w:p>
          <w:p w14:paraId="3CD35CB0" w14:textId="05C3D711" w:rsidR="0048655A" w:rsidRPr="008A7C90" w:rsidRDefault="0048655A" w:rsidP="0031051B">
            <w:pPr>
              <w:spacing w:line="259" w:lineRule="auto"/>
            </w:pP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2B261C76" w14:textId="441C5D4C" w:rsidR="0048655A" w:rsidRDefault="00EC1059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Totally 783 pancreatic cancer patients were reviewed. Resecta</w:t>
            </w:r>
            <w:r w:rsidR="00471FF1">
              <w:rPr>
                <w:b/>
                <w:bCs/>
              </w:rPr>
              <w:t>b</w:t>
            </w:r>
            <w:r>
              <w:rPr>
                <w:b/>
                <w:bCs/>
              </w:rPr>
              <w:t>le patients were managed properly and promptly. Detailed number of cases by calendar year are as follows</w:t>
            </w:r>
          </w:p>
          <w:p w14:paraId="05FFED1D" w14:textId="77777777" w:rsidR="00EC1059" w:rsidRDefault="00EC1059" w:rsidP="0048655A">
            <w:pPr>
              <w:spacing w:line="259" w:lineRule="auto"/>
              <w:rPr>
                <w:b/>
                <w:bCs/>
              </w:rPr>
            </w:pPr>
          </w:p>
          <w:p w14:paraId="62CF4309" w14:textId="32801B33" w:rsidR="00EC1059" w:rsidRDefault="00EC1059" w:rsidP="0048655A">
            <w:pPr>
              <w:spacing w:line="259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A052D5" wp14:editId="5C96B761">
                  <wp:extent cx="5362575" cy="1752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B6F29" w14:textId="3F5B4300" w:rsidR="00EC1059" w:rsidRPr="00EF635D" w:rsidRDefault="00EC1059" w:rsidP="0048655A">
            <w:pPr>
              <w:spacing w:line="259" w:lineRule="auto"/>
              <w:rPr>
                <w:b/>
                <w:bCs/>
              </w:rPr>
            </w:pP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0F5B2CAC" w:rsidR="00CB0455" w:rsidRPr="00EB0401" w:rsidRDefault="00F638EC" w:rsidP="0048655A">
            <w:r>
              <w:t>Future evaluations would determine proportions of all diagnosed patients evaluated within the regional conference, impacts on care/outcomes, and heterogeneity of effects (e.g. differences in uptake</w:t>
            </w:r>
            <w:r w:rsidR="00236CBC">
              <w:t xml:space="preserve"> or outcomes</w:t>
            </w:r>
            <w:bookmarkStart w:id="1" w:name="_GoBack"/>
            <w:bookmarkEnd w:id="1"/>
            <w:r>
              <w:t xml:space="preserve"> by patient demographics, cancer stage, med center, etc.)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4816BFEE" w:rsidR="0048655A" w:rsidRPr="008A7C90" w:rsidRDefault="000467B8" w:rsidP="0048655A">
            <w:pPr>
              <w:spacing w:line="259" w:lineRule="auto"/>
            </w:pPr>
            <w:r>
              <w:t>Rapid case identification coding and processes for the case conferences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6D61C958" w:rsidR="0048655A" w:rsidRPr="008A7C90" w:rsidRDefault="000467B8" w:rsidP="0048655A">
            <w:pPr>
              <w:spacing w:line="259" w:lineRule="auto"/>
            </w:pPr>
            <w:r>
              <w:t>Proportion of patients with pancreatic cancer evaluated within regional case conferences</w:t>
            </w:r>
            <w:r w:rsidR="00F638EC">
              <w:t>.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38926AB2" w:rsidR="0048655A" w:rsidRPr="008A7C90" w:rsidRDefault="0048655A" w:rsidP="0048655A">
            <w:pPr>
              <w:spacing w:line="259" w:lineRule="auto"/>
            </w:pP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60ED"/>
    <w:multiLevelType w:val="hybridMultilevel"/>
    <w:tmpl w:val="760C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467B8"/>
    <w:rsid w:val="000811DB"/>
    <w:rsid w:val="000D4B70"/>
    <w:rsid w:val="001D52BB"/>
    <w:rsid w:val="001E348B"/>
    <w:rsid w:val="00236CBC"/>
    <w:rsid w:val="002A1A00"/>
    <w:rsid w:val="0031051B"/>
    <w:rsid w:val="00385A7D"/>
    <w:rsid w:val="003D755D"/>
    <w:rsid w:val="003E27D1"/>
    <w:rsid w:val="003E34C5"/>
    <w:rsid w:val="00471FF1"/>
    <w:rsid w:val="0048655A"/>
    <w:rsid w:val="00514319"/>
    <w:rsid w:val="006A0AD4"/>
    <w:rsid w:val="006D32D2"/>
    <w:rsid w:val="0072563B"/>
    <w:rsid w:val="00777238"/>
    <w:rsid w:val="008131C8"/>
    <w:rsid w:val="008A7C90"/>
    <w:rsid w:val="009001F2"/>
    <w:rsid w:val="00933309"/>
    <w:rsid w:val="00A16BB1"/>
    <w:rsid w:val="00C3487D"/>
    <w:rsid w:val="00C4025A"/>
    <w:rsid w:val="00C73A94"/>
    <w:rsid w:val="00CB0455"/>
    <w:rsid w:val="00CF4301"/>
    <w:rsid w:val="00D003F1"/>
    <w:rsid w:val="00D24534"/>
    <w:rsid w:val="00EB0401"/>
    <w:rsid w:val="00EC1059"/>
    <w:rsid w:val="00EF635D"/>
    <w:rsid w:val="00F53354"/>
    <w:rsid w:val="00F638EC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105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AAA97-030A-4FD4-8217-141271950F8E}"/>
</file>

<file path=customXml/itemProps2.xml><?xml version="1.0" encoding="utf-8"?>
<ds:datastoreItem xmlns:ds="http://schemas.openxmlformats.org/officeDocument/2006/customXml" ds:itemID="{AC888A28-5B10-48BE-B8D6-480C75C53C84}"/>
</file>

<file path=customXml/itemProps3.xml><?xml version="1.0" encoding="utf-8"?>
<ds:datastoreItem xmlns:ds="http://schemas.openxmlformats.org/officeDocument/2006/customXml" ds:itemID="{422B8E45-4B7B-44CA-883D-6EABF409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Douglas A Corley</cp:lastModifiedBy>
  <cp:revision>5</cp:revision>
  <dcterms:created xsi:type="dcterms:W3CDTF">2021-01-27T23:00:00Z</dcterms:created>
  <dcterms:modified xsi:type="dcterms:W3CDTF">2021-04-27T19:41:00Z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