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E49BB" w14:textId="77777777" w:rsidR="002C4ED6" w:rsidRPr="002C4ED6" w:rsidRDefault="002C4ED6" w:rsidP="002C4ED6">
      <w:pPr>
        <w:pStyle w:val="Heading1"/>
        <w:rPr>
          <w:b/>
          <w:bCs/>
        </w:rPr>
      </w:pPr>
      <w:r w:rsidRPr="002C4ED6">
        <w:rPr>
          <w:b/>
          <w:bCs/>
        </w:rPr>
        <w:t>Outpatient Mastectomy: Factors Influencing Patient Selection and Predictors of Return to Care</w:t>
      </w:r>
    </w:p>
    <w:p w14:paraId="43FAD724" w14:textId="5C9AFBEF" w:rsidR="00A13403" w:rsidRPr="00A13403" w:rsidRDefault="00A13403" w:rsidP="00A13403">
      <w:pPr>
        <w:pStyle w:val="NoSpacing"/>
      </w:pPr>
      <w:r w:rsidRPr="00A13403">
        <w:t xml:space="preserve">Brooke Vuong, </w:t>
      </w:r>
      <w:proofErr w:type="spellStart"/>
      <w:r w:rsidRPr="00A13403">
        <w:t>MD</w:t>
      </w:r>
      <w:r w:rsidRPr="00A13403">
        <w:rPr>
          <w:vertAlign w:val="superscript"/>
        </w:rPr>
        <w:t>a</w:t>
      </w:r>
      <w:proofErr w:type="spellEnd"/>
      <w:r w:rsidRPr="00A13403">
        <w:t xml:space="preserve">, Jennifer R Dusendang, </w:t>
      </w:r>
      <w:proofErr w:type="spellStart"/>
      <w:r w:rsidRPr="00A13403">
        <w:t>MPH</w:t>
      </w:r>
      <w:r w:rsidRPr="00A13403">
        <w:rPr>
          <w:vertAlign w:val="superscript"/>
        </w:rPr>
        <w:t>b</w:t>
      </w:r>
      <w:proofErr w:type="spellEnd"/>
      <w:r w:rsidRPr="00A13403">
        <w:t xml:space="preserve">, Sharon B Chang, MD, </w:t>
      </w:r>
      <w:proofErr w:type="spellStart"/>
      <w:r w:rsidRPr="00A13403">
        <w:t>FACS</w:t>
      </w:r>
      <w:r w:rsidRPr="00A13403">
        <w:rPr>
          <w:vertAlign w:val="superscript"/>
        </w:rPr>
        <w:t>c</w:t>
      </w:r>
      <w:proofErr w:type="spellEnd"/>
      <w:r w:rsidRPr="00A13403">
        <w:t xml:space="preserve">, Margaret Ann Mentakis, MD, </w:t>
      </w:r>
      <w:proofErr w:type="spellStart"/>
      <w:r w:rsidRPr="00A13403">
        <w:t>FACS</w:t>
      </w:r>
      <w:r w:rsidRPr="00A13403">
        <w:rPr>
          <w:vertAlign w:val="superscript"/>
        </w:rPr>
        <w:t>a</w:t>
      </w:r>
      <w:proofErr w:type="spellEnd"/>
      <w:r w:rsidRPr="00A13403">
        <w:t xml:space="preserve">, Veronica C Shim, MD, </w:t>
      </w:r>
      <w:proofErr w:type="spellStart"/>
      <w:r w:rsidRPr="00A13403">
        <w:t>FACS</w:t>
      </w:r>
      <w:r w:rsidRPr="00A13403">
        <w:rPr>
          <w:vertAlign w:val="superscript"/>
        </w:rPr>
        <w:t>d</w:t>
      </w:r>
      <w:proofErr w:type="spellEnd"/>
      <w:r w:rsidRPr="00A13403">
        <w:t xml:space="preserve">, Julie Schmittdiel, </w:t>
      </w:r>
      <w:proofErr w:type="spellStart"/>
      <w:r w:rsidRPr="00A13403">
        <w:t>PhD</w:t>
      </w:r>
      <w:r w:rsidRPr="00A13403">
        <w:rPr>
          <w:vertAlign w:val="superscript"/>
        </w:rPr>
        <w:t>b</w:t>
      </w:r>
      <w:proofErr w:type="spellEnd"/>
      <w:r w:rsidRPr="00A13403">
        <w:t xml:space="preserve">, Gillian Kuehner, </w:t>
      </w:r>
      <w:proofErr w:type="spellStart"/>
      <w:r w:rsidRPr="00A13403">
        <w:t>MD</w:t>
      </w:r>
      <w:r w:rsidRPr="00A13403">
        <w:rPr>
          <w:vertAlign w:val="superscript"/>
        </w:rPr>
        <w:t>e</w:t>
      </w:r>
      <w:bookmarkStart w:id="0" w:name="_GoBack"/>
      <w:bookmarkEnd w:id="0"/>
      <w:proofErr w:type="spellEnd"/>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48655A" w:rsidRPr="008A7C90" w14:paraId="307289BF" w14:textId="77777777" w:rsidTr="10BFBE52">
        <w:trPr>
          <w:trHeight w:val="816"/>
        </w:trPr>
        <w:tc>
          <w:tcPr>
            <w:tcW w:w="1975" w:type="dxa"/>
          </w:tcPr>
          <w:p w14:paraId="2C7E2D09" w14:textId="77777777" w:rsidR="0048655A" w:rsidRPr="008A7C90" w:rsidRDefault="0048655A" w:rsidP="0048655A">
            <w:pPr>
              <w:spacing w:line="259" w:lineRule="auto"/>
            </w:pPr>
            <w:bookmarkStart w:id="1" w:name="_Hlk54105970"/>
            <w:r w:rsidRPr="008A7C90">
              <w:t>Challenge</w:t>
            </w:r>
          </w:p>
        </w:tc>
        <w:tc>
          <w:tcPr>
            <w:tcW w:w="8730" w:type="dxa"/>
          </w:tcPr>
          <w:p w14:paraId="7F9273D4" w14:textId="377FB953" w:rsidR="0048655A" w:rsidRPr="00A13403" w:rsidRDefault="00022E2B" w:rsidP="0048655A">
            <w:pPr>
              <w:spacing w:line="259" w:lineRule="auto"/>
              <w:rPr>
                <w:rFonts w:asciiTheme="majorHAnsi" w:hAnsiTheme="majorHAnsi" w:cstheme="majorHAnsi"/>
                <w:b/>
                <w:bCs/>
              </w:rPr>
            </w:pPr>
            <w:r w:rsidRPr="00A13403">
              <w:rPr>
                <w:rFonts w:asciiTheme="majorHAnsi" w:hAnsiTheme="majorHAnsi" w:cstheme="majorHAnsi"/>
                <w:b/>
                <w:bCs/>
              </w:rPr>
              <w:t>Identifying appropriate patients for surgical home recovery for mastectomy.  What factors predict an unplanned return to care?</w:t>
            </w:r>
            <w:r w:rsidR="0048655A" w:rsidRPr="00A13403">
              <w:rPr>
                <w:rFonts w:asciiTheme="majorHAnsi" w:hAnsiTheme="majorHAnsi" w:cstheme="majorHAnsi"/>
                <w:b/>
                <w:bCs/>
              </w:rPr>
              <w:t xml:space="preserve">  </w:t>
            </w:r>
          </w:p>
        </w:tc>
      </w:tr>
      <w:tr w:rsidR="0048655A" w:rsidRPr="008A7C90" w14:paraId="67D435C8" w14:textId="77777777" w:rsidTr="10BFBE52">
        <w:trPr>
          <w:trHeight w:val="1091"/>
        </w:trPr>
        <w:tc>
          <w:tcPr>
            <w:tcW w:w="1975" w:type="dxa"/>
          </w:tcPr>
          <w:p w14:paraId="351B366F" w14:textId="77777777" w:rsidR="0048655A" w:rsidRPr="008A7C90" w:rsidRDefault="0048655A" w:rsidP="0048655A">
            <w:pPr>
              <w:spacing w:line="259" w:lineRule="auto"/>
            </w:pPr>
            <w:r w:rsidRPr="008A7C90">
              <w:t>Existing Evidence</w:t>
            </w:r>
          </w:p>
        </w:tc>
        <w:tc>
          <w:tcPr>
            <w:tcW w:w="8730" w:type="dxa"/>
          </w:tcPr>
          <w:p w14:paraId="70041630" w14:textId="6D1C0F2D" w:rsidR="0048655A" w:rsidRPr="00A13403" w:rsidRDefault="00022E2B" w:rsidP="10BFBE52">
            <w:pPr>
              <w:pStyle w:val="NoSpacing"/>
              <w:spacing w:line="259" w:lineRule="auto"/>
            </w:pPr>
            <w:r>
              <w:t xml:space="preserve">Critics of same day discharge for mastectomy have denounced it as “drive-through” care. Nonetheless, over time and with more robust support services, the physical and psychological benefits of early discharge after breast surgery have been recognized. Rising mastectomy rates across the United States, coupled with the recent COVID-19 pandemic, have driven health care systems to deliver efficient, effective, and safe care to breast cancer patients.  Despite multiple retrospective series concluding that outpatient mastectomy is safe, adoption of this practice varies nationwide. </w:t>
            </w:r>
          </w:p>
        </w:tc>
      </w:tr>
      <w:tr w:rsidR="0048655A" w:rsidRPr="008A7C90" w14:paraId="136E6453" w14:textId="77777777" w:rsidTr="10BFBE52">
        <w:trPr>
          <w:trHeight w:val="262"/>
        </w:trPr>
        <w:tc>
          <w:tcPr>
            <w:tcW w:w="1975" w:type="dxa"/>
          </w:tcPr>
          <w:p w14:paraId="53202DB8" w14:textId="77777777" w:rsidR="0048655A" w:rsidRPr="008A7C90" w:rsidRDefault="0048655A" w:rsidP="0048655A">
            <w:pPr>
              <w:spacing w:line="259" w:lineRule="auto"/>
            </w:pPr>
            <w:r w:rsidRPr="008A7C90">
              <w:t>Target Population</w:t>
            </w:r>
          </w:p>
        </w:tc>
        <w:tc>
          <w:tcPr>
            <w:tcW w:w="8730" w:type="dxa"/>
          </w:tcPr>
          <w:p w14:paraId="1486D38C" w14:textId="44A08364" w:rsidR="0048655A" w:rsidRPr="00A13403" w:rsidRDefault="004B513C" w:rsidP="00A13403">
            <w:pPr>
              <w:pStyle w:val="NoSpacing"/>
            </w:pPr>
            <w:r w:rsidRPr="00A13403">
              <w:t>Mastectomy cases with and without reconstruction from October 2017 to August 2019</w:t>
            </w:r>
          </w:p>
        </w:tc>
      </w:tr>
      <w:tr w:rsidR="0048655A" w:rsidRPr="008A7C90" w14:paraId="5B80BED5" w14:textId="77777777" w:rsidTr="10BFBE52">
        <w:trPr>
          <w:trHeight w:val="276"/>
        </w:trPr>
        <w:tc>
          <w:tcPr>
            <w:tcW w:w="1975" w:type="dxa"/>
          </w:tcPr>
          <w:p w14:paraId="0D0B7C0D" w14:textId="77777777" w:rsidR="0048655A" w:rsidRPr="008A7C90" w:rsidRDefault="0048655A" w:rsidP="0048655A">
            <w:pPr>
              <w:spacing w:line="259" w:lineRule="auto"/>
            </w:pPr>
            <w:r w:rsidRPr="008A7C90">
              <w:t>Intervention or Exposure</w:t>
            </w:r>
          </w:p>
        </w:tc>
        <w:tc>
          <w:tcPr>
            <w:tcW w:w="8730" w:type="dxa"/>
          </w:tcPr>
          <w:p w14:paraId="0CA2C589" w14:textId="15F99748" w:rsidR="0048655A" w:rsidRPr="00A13403" w:rsidRDefault="00C62FF6" w:rsidP="00A13403">
            <w:pPr>
              <w:pStyle w:val="NoSpacing"/>
            </w:pPr>
            <w:r w:rsidRPr="00A13403">
              <w:t xml:space="preserve">Same day discharge for mastectomy, including </w:t>
            </w:r>
            <w:r w:rsidR="00022E2B" w:rsidRPr="00A13403">
              <w:t xml:space="preserve">patients undergoing </w:t>
            </w:r>
            <w:r w:rsidRPr="00A13403">
              <w:t>immediate implant-based reconstruction</w:t>
            </w:r>
            <w:r w:rsidR="00022E2B" w:rsidRPr="00A13403">
              <w:t>.</w:t>
            </w:r>
          </w:p>
        </w:tc>
      </w:tr>
      <w:tr w:rsidR="0048655A" w:rsidRPr="008A7C90" w14:paraId="13978FD3" w14:textId="77777777" w:rsidTr="10BFBE52">
        <w:trPr>
          <w:trHeight w:val="2282"/>
        </w:trPr>
        <w:tc>
          <w:tcPr>
            <w:tcW w:w="1975" w:type="dxa"/>
          </w:tcPr>
          <w:p w14:paraId="7525D5B4" w14:textId="77777777" w:rsidR="0048655A" w:rsidRPr="00EF635D" w:rsidRDefault="0048655A" w:rsidP="0048655A">
            <w:pPr>
              <w:spacing w:line="259" w:lineRule="auto"/>
              <w:rPr>
                <w:b/>
                <w:bCs/>
              </w:rPr>
            </w:pPr>
            <w:r w:rsidRPr="00EF635D">
              <w:rPr>
                <w:b/>
                <w:bCs/>
              </w:rPr>
              <w:t>Outcomes/Key Findings</w:t>
            </w:r>
          </w:p>
        </w:tc>
        <w:tc>
          <w:tcPr>
            <w:tcW w:w="8730" w:type="dxa"/>
          </w:tcPr>
          <w:p w14:paraId="3CD35CB0" w14:textId="77EE7EBF" w:rsidR="00C62FF6" w:rsidRPr="00A13403" w:rsidRDefault="22490BB9" w:rsidP="00A13403">
            <w:pPr>
              <w:pStyle w:val="NoSpacing"/>
            </w:pPr>
            <w:bookmarkStart w:id="2" w:name="_Hlk51008398"/>
            <w:r w:rsidRPr="10BFBE52">
              <w:rPr>
                <w:b/>
                <w:bCs/>
              </w:rPr>
              <w:t xml:space="preserve">Outpatient mastectomies increased substantially during the study interval; </w:t>
            </w:r>
            <w:r w:rsidR="40406383" w:rsidRPr="10BFBE52">
              <w:rPr>
                <w:b/>
                <w:bCs/>
              </w:rPr>
              <w:t>complication rates were low (6.6% unplanned return to care).  Among</w:t>
            </w:r>
            <w:r w:rsidR="00022E2B" w:rsidRPr="10BFBE52">
              <w:rPr>
                <w:b/>
                <w:bCs/>
              </w:rPr>
              <w:t xml:space="preserve"> 2,648</w:t>
            </w:r>
            <w:r w:rsidR="1D59A243" w:rsidRPr="10BFBE52">
              <w:rPr>
                <w:b/>
                <w:bCs/>
              </w:rPr>
              <w:t xml:space="preserve"> women receiving</w:t>
            </w:r>
            <w:r w:rsidR="00022E2B" w:rsidRPr="10BFBE52">
              <w:rPr>
                <w:b/>
                <w:bCs/>
              </w:rPr>
              <w:t xml:space="preserve"> mastectomies, 1,689 (64%) were outpatient and the average age of patients was 58.5 years.  </w:t>
            </w:r>
            <w:bookmarkEnd w:id="2"/>
            <w:r w:rsidR="00A13403" w:rsidRPr="10BFBE52">
              <w:rPr>
                <w:b/>
                <w:bCs/>
              </w:rPr>
              <w:t xml:space="preserve"> The average length of stay for inpatient mastectomies was 28.0 hours, compared to 3.2 hours for outpatient mastectomies.  Of the</w:t>
            </w:r>
            <w:r w:rsidR="00C62FF6" w:rsidRPr="10BFBE52">
              <w:rPr>
                <w:b/>
                <w:bCs/>
              </w:rPr>
              <w:t xml:space="preserve"> 1,689 outpatient mastectomies</w:t>
            </w:r>
            <w:r w:rsidR="00A13403" w:rsidRPr="10BFBE52">
              <w:rPr>
                <w:b/>
                <w:bCs/>
              </w:rPr>
              <w:t xml:space="preserve">, only </w:t>
            </w:r>
            <w:r w:rsidR="00C62FF6" w:rsidRPr="10BFBE52">
              <w:rPr>
                <w:b/>
                <w:bCs/>
              </w:rPr>
              <w:t>111 patients</w:t>
            </w:r>
            <w:r w:rsidR="00A13403" w:rsidRPr="10BFBE52">
              <w:rPr>
                <w:b/>
                <w:bCs/>
              </w:rPr>
              <w:t xml:space="preserve"> (6.</w:t>
            </w:r>
            <w:r w:rsidR="0000773B" w:rsidRPr="10BFBE52">
              <w:rPr>
                <w:b/>
                <w:bCs/>
              </w:rPr>
              <w:t>6</w:t>
            </w:r>
            <w:r w:rsidR="00A13403" w:rsidRPr="10BFBE52">
              <w:rPr>
                <w:b/>
                <w:bCs/>
              </w:rPr>
              <w:t>%)</w:t>
            </w:r>
            <w:r w:rsidR="00C62FF6" w:rsidRPr="10BFBE52">
              <w:rPr>
                <w:b/>
                <w:bCs/>
              </w:rPr>
              <w:t xml:space="preserve"> had</w:t>
            </w:r>
            <w:r w:rsidR="60EDF0EA" w:rsidRPr="10BFBE52">
              <w:rPr>
                <w:b/>
                <w:bCs/>
              </w:rPr>
              <w:t xml:space="preserve"> an</w:t>
            </w:r>
            <w:r w:rsidR="00C62FF6" w:rsidRPr="10BFBE52">
              <w:rPr>
                <w:b/>
                <w:bCs/>
              </w:rPr>
              <w:t xml:space="preserve"> unplanned return to care (RTC)</w:t>
            </w:r>
            <w:r w:rsidR="00A13403" w:rsidRPr="10BFBE52">
              <w:rPr>
                <w:b/>
                <w:bCs/>
              </w:rPr>
              <w:t>, translating to a</w:t>
            </w:r>
            <w:r w:rsidR="0000773B" w:rsidRPr="10BFBE52">
              <w:rPr>
                <w:b/>
                <w:bCs/>
              </w:rPr>
              <w:t xml:space="preserve"> 93% success rate</w:t>
            </w:r>
            <w:r w:rsidR="25F96C80" w:rsidRPr="10BFBE52">
              <w:rPr>
                <w:b/>
                <w:bCs/>
              </w:rPr>
              <w:t xml:space="preserve"> for outpatient care</w:t>
            </w:r>
            <w:r w:rsidR="72265506" w:rsidRPr="10BFBE52">
              <w:rPr>
                <w:b/>
                <w:bCs/>
              </w:rPr>
              <w:t>.</w:t>
            </w:r>
            <w:r w:rsidR="00C62FF6" w:rsidRPr="10BFBE52">
              <w:rPr>
                <w:b/>
                <w:bCs/>
              </w:rPr>
              <w:t xml:space="preserve"> African American ethnicity and American Society of Anesthesiologists Class 3 to 4 increased the odds of having unplanned RTC, whereas bilateral operation or immediate reconstruction was not a significant predictor.</w:t>
            </w:r>
            <w:r w:rsidR="00022E2B">
              <w:t xml:space="preserve"> </w:t>
            </w:r>
          </w:p>
        </w:tc>
      </w:tr>
      <w:tr w:rsidR="0048655A" w:rsidRPr="008A7C90" w14:paraId="62542513" w14:textId="77777777" w:rsidTr="10BFBE52">
        <w:trPr>
          <w:trHeight w:val="816"/>
        </w:trPr>
        <w:tc>
          <w:tcPr>
            <w:tcW w:w="1975" w:type="dxa"/>
          </w:tcPr>
          <w:p w14:paraId="38755ADC" w14:textId="77777777" w:rsidR="0048655A" w:rsidRPr="00EF635D" w:rsidRDefault="0048655A" w:rsidP="0048655A">
            <w:pPr>
              <w:spacing w:line="259" w:lineRule="auto"/>
              <w:rPr>
                <w:b/>
                <w:bCs/>
              </w:rPr>
            </w:pPr>
            <w:r w:rsidRPr="00EF635D">
              <w:rPr>
                <w:b/>
                <w:bCs/>
              </w:rPr>
              <w:t>Resulting Action/Change</w:t>
            </w:r>
          </w:p>
        </w:tc>
        <w:tc>
          <w:tcPr>
            <w:tcW w:w="8730" w:type="dxa"/>
          </w:tcPr>
          <w:p w14:paraId="1F6E7C5A" w14:textId="41996E3E" w:rsidR="00022E2B" w:rsidRPr="00A13403" w:rsidRDefault="2006F1CC" w:rsidP="10BFBE52">
            <w:pPr>
              <w:rPr>
                <w:rFonts w:asciiTheme="majorHAnsi" w:hAnsiTheme="majorHAnsi" w:cstheme="majorBidi"/>
                <w:b/>
                <w:bCs/>
              </w:rPr>
            </w:pPr>
            <w:r w:rsidRPr="10BFBE52">
              <w:rPr>
                <w:rFonts w:asciiTheme="majorHAnsi" w:hAnsiTheme="majorHAnsi" w:cstheme="majorBidi"/>
                <w:b/>
                <w:bCs/>
              </w:rPr>
              <w:t xml:space="preserve">These results support current practices for surgical home recovery for mastectomy.  </w:t>
            </w:r>
            <w:r w:rsidR="00022E2B" w:rsidRPr="10BFBE52">
              <w:rPr>
                <w:rFonts w:asciiTheme="majorHAnsi" w:hAnsiTheme="majorHAnsi" w:cstheme="majorBidi"/>
                <w:b/>
                <w:bCs/>
              </w:rPr>
              <w:t>92% rate of Surgical Home Recovery</w:t>
            </w:r>
            <w:r w:rsidR="00A13403" w:rsidRPr="10BFBE52">
              <w:rPr>
                <w:rFonts w:asciiTheme="majorHAnsi" w:hAnsiTheme="majorHAnsi" w:cstheme="majorBidi"/>
                <w:b/>
                <w:bCs/>
              </w:rPr>
              <w:t xml:space="preserve"> for TPMG</w:t>
            </w:r>
            <w:r w:rsidR="00022E2B" w:rsidRPr="10BFBE52">
              <w:rPr>
                <w:rFonts w:asciiTheme="majorHAnsi" w:hAnsiTheme="majorHAnsi" w:cstheme="majorBidi"/>
                <w:b/>
                <w:bCs/>
              </w:rPr>
              <w:t xml:space="preserve"> in Sept 2020 (TPMG Consulting)</w:t>
            </w:r>
          </w:p>
          <w:p w14:paraId="7C4965F0" w14:textId="3D659B24" w:rsidR="00022E2B" w:rsidRPr="00A13403" w:rsidRDefault="00022E2B" w:rsidP="00022E2B">
            <w:pPr>
              <w:rPr>
                <w:rFonts w:asciiTheme="majorHAnsi" w:hAnsiTheme="majorHAnsi" w:cstheme="majorHAnsi"/>
                <w:b/>
                <w:bCs/>
              </w:rPr>
            </w:pPr>
            <w:r>
              <w:rPr>
                <w:noProof/>
              </w:rPr>
              <w:drawing>
                <wp:inline distT="0" distB="0" distL="0" distR="0" wp14:anchorId="7DFD7C9B" wp14:editId="62D26B99">
                  <wp:extent cx="4558030" cy="22150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558030" cy="2215098"/>
                          </a:xfrm>
                          <a:prstGeom prst="rect">
                            <a:avLst/>
                          </a:prstGeom>
                        </pic:spPr>
                      </pic:pic>
                    </a:graphicData>
                  </a:graphic>
                </wp:inline>
              </w:drawing>
            </w:r>
          </w:p>
          <w:p w14:paraId="01734D28" w14:textId="32EEA7DB" w:rsidR="0048655A" w:rsidRPr="00A13403" w:rsidRDefault="00C62FF6" w:rsidP="004B513C">
            <w:pPr>
              <w:pStyle w:val="ListParagraph"/>
              <w:numPr>
                <w:ilvl w:val="0"/>
                <w:numId w:val="2"/>
              </w:numPr>
              <w:rPr>
                <w:rFonts w:asciiTheme="majorHAnsi" w:hAnsiTheme="majorHAnsi" w:cstheme="majorHAnsi"/>
              </w:rPr>
            </w:pPr>
            <w:r w:rsidRPr="00A13403">
              <w:rPr>
                <w:rFonts w:asciiTheme="majorHAnsi" w:hAnsiTheme="majorHAnsi" w:cstheme="majorHAnsi"/>
              </w:rPr>
              <w:t xml:space="preserve">Oral Presentation at the </w:t>
            </w:r>
            <w:r w:rsidR="00A13403" w:rsidRPr="00A13403">
              <w:rPr>
                <w:rFonts w:asciiTheme="majorHAnsi" w:hAnsiTheme="majorHAnsi" w:cstheme="majorHAnsi"/>
              </w:rPr>
              <w:t>American College of Surgeons 106</w:t>
            </w:r>
            <w:r w:rsidRPr="00A13403">
              <w:rPr>
                <w:rFonts w:asciiTheme="majorHAnsi" w:hAnsiTheme="majorHAnsi" w:cstheme="majorHAnsi"/>
              </w:rPr>
              <w:t xml:space="preserve">th </w:t>
            </w:r>
            <w:r w:rsidR="00A13403" w:rsidRPr="00A13403">
              <w:rPr>
                <w:rFonts w:asciiTheme="majorHAnsi" w:hAnsiTheme="majorHAnsi" w:cstheme="majorHAnsi"/>
              </w:rPr>
              <w:t xml:space="preserve">Annual Clinical </w:t>
            </w:r>
            <w:r w:rsidRPr="00A13403">
              <w:rPr>
                <w:rFonts w:asciiTheme="majorHAnsi" w:hAnsiTheme="majorHAnsi" w:cstheme="majorHAnsi"/>
              </w:rPr>
              <w:t xml:space="preserve">Congress </w:t>
            </w:r>
          </w:p>
          <w:p w14:paraId="5DB666FA" w14:textId="3CF0A419" w:rsidR="00A13403" w:rsidRDefault="00C62FF6" w:rsidP="00513A90">
            <w:pPr>
              <w:pStyle w:val="ListParagraph"/>
              <w:numPr>
                <w:ilvl w:val="0"/>
                <w:numId w:val="2"/>
              </w:numPr>
              <w:rPr>
                <w:rFonts w:asciiTheme="majorHAnsi" w:hAnsiTheme="majorHAnsi" w:cstheme="majorHAnsi"/>
              </w:rPr>
            </w:pPr>
            <w:r w:rsidRPr="00125DA7">
              <w:rPr>
                <w:rFonts w:asciiTheme="majorHAnsi" w:hAnsiTheme="majorHAnsi" w:cstheme="majorHAnsi"/>
              </w:rPr>
              <w:t>Manuscript in January 2021 Journal of the American College of Surgeons</w:t>
            </w:r>
            <w:r w:rsidR="00125DA7" w:rsidRPr="00125DA7">
              <w:rPr>
                <w:rFonts w:asciiTheme="majorHAnsi" w:hAnsiTheme="majorHAnsi" w:cstheme="majorHAnsi"/>
              </w:rPr>
              <w:t xml:space="preserve">, </w:t>
            </w:r>
            <w:r w:rsidR="00125DA7">
              <w:rPr>
                <w:rFonts w:asciiTheme="majorHAnsi" w:hAnsiTheme="majorHAnsi" w:cstheme="majorHAnsi"/>
              </w:rPr>
              <w:t>l</w:t>
            </w:r>
            <w:r w:rsidR="00A13403" w:rsidRPr="00125DA7">
              <w:rPr>
                <w:rFonts w:asciiTheme="majorHAnsi" w:hAnsiTheme="majorHAnsi" w:cstheme="majorHAnsi"/>
              </w:rPr>
              <w:t>isted as one of the “Most Read” articles</w:t>
            </w:r>
          </w:p>
          <w:p w14:paraId="76D43084" w14:textId="03D95859" w:rsidR="00125DA7" w:rsidRPr="00125DA7" w:rsidRDefault="00125DA7" w:rsidP="00513A90">
            <w:pPr>
              <w:pStyle w:val="ListParagraph"/>
              <w:numPr>
                <w:ilvl w:val="0"/>
                <w:numId w:val="2"/>
              </w:numPr>
              <w:rPr>
                <w:rFonts w:asciiTheme="majorHAnsi" w:hAnsiTheme="majorHAnsi" w:cstheme="majorHAnsi"/>
              </w:rPr>
            </w:pPr>
            <w:r>
              <w:rPr>
                <w:rFonts w:asciiTheme="majorHAnsi" w:hAnsiTheme="majorHAnsi" w:cstheme="majorHAnsi"/>
              </w:rPr>
              <w:t>Invited Commentary from Dana Farber Cancer Institute</w:t>
            </w:r>
          </w:p>
          <w:p w14:paraId="22DA732E" w14:textId="3FB2A961" w:rsidR="00125DA7" w:rsidRPr="00125DA7" w:rsidRDefault="00C62FF6" w:rsidP="00125DA7">
            <w:pPr>
              <w:pStyle w:val="ListParagraph"/>
              <w:numPr>
                <w:ilvl w:val="0"/>
                <w:numId w:val="2"/>
              </w:numPr>
              <w:rPr>
                <w:rFonts w:asciiTheme="majorHAnsi" w:hAnsiTheme="majorHAnsi" w:cstheme="majorHAnsi"/>
              </w:rPr>
            </w:pPr>
            <w:r w:rsidRPr="00A13403">
              <w:rPr>
                <w:rFonts w:asciiTheme="majorHAnsi" w:hAnsiTheme="majorHAnsi" w:cstheme="majorHAnsi"/>
              </w:rPr>
              <w:t xml:space="preserve">Division of Research Spotlight Podcast </w:t>
            </w:r>
            <w:r w:rsidR="00125DA7">
              <w:rPr>
                <w:rFonts w:asciiTheme="majorHAnsi" w:hAnsiTheme="majorHAnsi" w:cstheme="majorHAnsi"/>
              </w:rPr>
              <w:t xml:space="preserve"> </w:t>
            </w:r>
            <w:r w:rsidR="00125DA7" w:rsidRPr="002C4ED6">
              <w:rPr>
                <w:rFonts w:asciiTheme="majorHAnsi" w:hAnsiTheme="majorHAnsi" w:cstheme="majorHAnsi"/>
                <w:sz w:val="18"/>
                <w:szCs w:val="18"/>
              </w:rPr>
              <w:t>(</w:t>
            </w:r>
            <w:r w:rsidR="00125DA7" w:rsidRPr="002C4ED6">
              <w:rPr>
                <w:sz w:val="18"/>
                <w:szCs w:val="18"/>
              </w:rPr>
              <w:t xml:space="preserve"> </w:t>
            </w:r>
            <w:hyperlink r:id="rId10" w:history="1">
              <w:r w:rsidR="00125DA7" w:rsidRPr="002C4ED6">
                <w:rPr>
                  <w:rStyle w:val="Hyperlink"/>
                  <w:sz w:val="18"/>
                  <w:szCs w:val="18"/>
                </w:rPr>
                <w:t>Going home after a mastectomy – NCAL Research Spotlight (kaiserpermanente.org)</w:t>
              </w:r>
            </w:hyperlink>
            <w:r w:rsidR="00125DA7" w:rsidRPr="002C4ED6">
              <w:rPr>
                <w:sz w:val="18"/>
                <w:szCs w:val="18"/>
              </w:rPr>
              <w:t>)</w:t>
            </w:r>
          </w:p>
          <w:p w14:paraId="4418C2D5" w14:textId="49E36E00" w:rsidR="00125DA7" w:rsidRDefault="002C4ED6" w:rsidP="00125DA7">
            <w:pPr>
              <w:pStyle w:val="ListParagraph"/>
              <w:numPr>
                <w:ilvl w:val="0"/>
                <w:numId w:val="2"/>
              </w:numPr>
              <w:rPr>
                <w:rFonts w:asciiTheme="majorHAnsi" w:hAnsiTheme="majorHAnsi" w:cstheme="majorHAnsi"/>
              </w:rPr>
            </w:pPr>
            <w:r>
              <w:rPr>
                <w:rFonts w:asciiTheme="majorHAnsi" w:hAnsiTheme="majorHAnsi" w:cstheme="majorHAnsi"/>
              </w:rPr>
              <w:t xml:space="preserve">“No Place Like Home After Mastectomy” KP Article </w:t>
            </w:r>
            <w:r w:rsidRPr="002C4ED6">
              <w:rPr>
                <w:rFonts w:asciiTheme="majorHAnsi" w:hAnsiTheme="majorHAnsi" w:cstheme="majorHAnsi"/>
                <w:sz w:val="18"/>
                <w:szCs w:val="18"/>
              </w:rPr>
              <w:t>(</w:t>
            </w:r>
            <w:hyperlink r:id="rId11" w:history="1">
              <w:r w:rsidRPr="002C4ED6">
                <w:rPr>
                  <w:rStyle w:val="Hyperlink"/>
                  <w:rFonts w:asciiTheme="majorHAnsi" w:hAnsiTheme="majorHAnsi" w:cstheme="majorHAnsi"/>
                  <w:sz w:val="18"/>
                  <w:szCs w:val="18"/>
                </w:rPr>
                <w:t>https://about.kaiserpermanente.org/our-story/our-care/no-place-like-home-after-mastectomy</w:t>
              </w:r>
            </w:hyperlink>
            <w:r w:rsidRPr="002C4ED6">
              <w:rPr>
                <w:rFonts w:asciiTheme="majorHAnsi" w:hAnsiTheme="majorHAnsi" w:cstheme="majorHAnsi"/>
                <w:sz w:val="18"/>
                <w:szCs w:val="18"/>
              </w:rPr>
              <w:t>)</w:t>
            </w:r>
          </w:p>
          <w:p w14:paraId="6966271C" w14:textId="7896D5CB" w:rsidR="00C62FF6" w:rsidRDefault="00C62FF6" w:rsidP="004B513C">
            <w:pPr>
              <w:pStyle w:val="ListParagraph"/>
              <w:numPr>
                <w:ilvl w:val="0"/>
                <w:numId w:val="2"/>
              </w:numPr>
              <w:rPr>
                <w:rFonts w:asciiTheme="majorHAnsi" w:hAnsiTheme="majorHAnsi" w:cstheme="majorHAnsi"/>
              </w:rPr>
            </w:pPr>
            <w:r w:rsidRPr="00A13403">
              <w:rPr>
                <w:rFonts w:asciiTheme="majorHAnsi" w:hAnsiTheme="majorHAnsi" w:cstheme="majorHAnsi"/>
              </w:rPr>
              <w:lastRenderedPageBreak/>
              <w:t>Meetings to facilitate implementation across the KP Federation (interregional Breast Cancer Group, KP Pacific Northwest, KP Atlanta)</w:t>
            </w:r>
          </w:p>
          <w:p w14:paraId="720B9119" w14:textId="3995DF33" w:rsidR="00125DA7" w:rsidRDefault="00125DA7" w:rsidP="004B513C">
            <w:pPr>
              <w:pStyle w:val="ListParagraph"/>
              <w:numPr>
                <w:ilvl w:val="0"/>
                <w:numId w:val="2"/>
              </w:numPr>
              <w:rPr>
                <w:rFonts w:asciiTheme="majorHAnsi" w:hAnsiTheme="majorHAnsi" w:cstheme="majorHAnsi"/>
              </w:rPr>
            </w:pPr>
            <w:r>
              <w:rPr>
                <w:rFonts w:asciiTheme="majorHAnsi" w:hAnsiTheme="majorHAnsi" w:cstheme="majorHAnsi"/>
              </w:rPr>
              <w:t xml:space="preserve">Surgical Home Recovery highlighted for 2019 Kaiser Permanente National Committee for Quality Assurance </w:t>
            </w:r>
            <w:r w:rsidR="002C4ED6">
              <w:rPr>
                <w:rFonts w:asciiTheme="majorHAnsi" w:hAnsiTheme="majorHAnsi" w:cstheme="majorHAnsi"/>
              </w:rPr>
              <w:t>Award</w:t>
            </w:r>
            <w:r w:rsidRPr="002C4ED6">
              <w:rPr>
                <w:rFonts w:asciiTheme="majorHAnsi" w:hAnsiTheme="majorHAnsi" w:cstheme="majorHAnsi"/>
                <w:sz w:val="18"/>
                <w:szCs w:val="18"/>
              </w:rPr>
              <w:t>(</w:t>
            </w:r>
            <w:r w:rsidRPr="002C4ED6">
              <w:rPr>
                <w:sz w:val="18"/>
                <w:szCs w:val="18"/>
              </w:rPr>
              <w:t xml:space="preserve"> </w:t>
            </w:r>
            <w:hyperlink r:id="rId12" w:history="1">
              <w:r w:rsidRPr="002C4ED6">
                <w:rPr>
                  <w:rStyle w:val="Hyperlink"/>
                  <w:rFonts w:asciiTheme="majorHAnsi" w:hAnsiTheme="majorHAnsi" w:cstheme="majorHAnsi"/>
                  <w:sz w:val="18"/>
                  <w:szCs w:val="18"/>
                </w:rPr>
                <w:t>https://lookinside.kaiserpermanente.org/region-recognized-for-surgical-care-innovations/</w:t>
              </w:r>
            </w:hyperlink>
            <w:r w:rsidRPr="002C4ED6">
              <w:rPr>
                <w:rFonts w:asciiTheme="majorHAnsi" w:hAnsiTheme="majorHAnsi" w:cstheme="majorHAnsi"/>
                <w:sz w:val="18"/>
                <w:szCs w:val="18"/>
              </w:rPr>
              <w:t>)</w:t>
            </w:r>
          </w:p>
          <w:p w14:paraId="092B6F29" w14:textId="3F1024F2" w:rsidR="00C62FF6" w:rsidRPr="0000773B" w:rsidRDefault="00C62FF6" w:rsidP="0000773B">
            <w:pPr>
              <w:ind w:left="360"/>
              <w:rPr>
                <w:rFonts w:asciiTheme="majorHAnsi" w:hAnsiTheme="majorHAnsi" w:cstheme="majorHAnsi"/>
                <w:b/>
                <w:bCs/>
              </w:rPr>
            </w:pPr>
          </w:p>
        </w:tc>
      </w:tr>
      <w:tr w:rsidR="00CB0455" w:rsidRPr="008A7C90" w14:paraId="57800790" w14:textId="77777777" w:rsidTr="10BFBE52">
        <w:trPr>
          <w:trHeight w:val="816"/>
        </w:trPr>
        <w:tc>
          <w:tcPr>
            <w:tcW w:w="1975" w:type="dxa"/>
          </w:tcPr>
          <w:p w14:paraId="6C4E04AC" w14:textId="161310DB" w:rsidR="00CB0455" w:rsidRPr="00EB0401" w:rsidRDefault="00CB0455" w:rsidP="0048655A">
            <w:r w:rsidRPr="00EB0401">
              <w:t>Additional Recommendations</w:t>
            </w:r>
          </w:p>
        </w:tc>
        <w:tc>
          <w:tcPr>
            <w:tcW w:w="8730" w:type="dxa"/>
          </w:tcPr>
          <w:p w14:paraId="08163871" w14:textId="75F3169D" w:rsidR="00CB0455" w:rsidRPr="00A13403" w:rsidRDefault="00A13403" w:rsidP="10BFBE52">
            <w:pPr>
              <w:rPr>
                <w:rFonts w:asciiTheme="majorHAnsi" w:hAnsiTheme="majorHAnsi" w:cstheme="majorBidi"/>
              </w:rPr>
            </w:pPr>
            <w:r w:rsidRPr="10BFBE52">
              <w:rPr>
                <w:rFonts w:asciiTheme="majorHAnsi" w:hAnsiTheme="majorHAnsi" w:cstheme="majorBidi"/>
              </w:rPr>
              <w:t xml:space="preserve">While several patient, operative, and clinical characteristics may deter surgeons from same day discharge, only ASA Class 3-4 and African-American ethnicity actually increased the risk of unplanned return to care.  </w:t>
            </w:r>
            <w:r w:rsidRPr="10BFBE52">
              <w:rPr>
                <w:rFonts w:asciiTheme="majorHAnsi" w:hAnsiTheme="majorHAnsi" w:cstheme="majorBidi"/>
                <w:b/>
                <w:bCs/>
              </w:rPr>
              <w:t>This specific population may benefit from close post-operative follow-up and additional outreach.</w:t>
            </w:r>
          </w:p>
        </w:tc>
      </w:tr>
      <w:tr w:rsidR="0048655A" w:rsidRPr="008A7C90" w14:paraId="21F6FB6D" w14:textId="77777777" w:rsidTr="10BFBE52">
        <w:trPr>
          <w:trHeight w:val="552"/>
        </w:trPr>
        <w:tc>
          <w:tcPr>
            <w:tcW w:w="1975" w:type="dxa"/>
          </w:tcPr>
          <w:p w14:paraId="511F380C" w14:textId="77777777" w:rsidR="0048655A" w:rsidRPr="008A7C90" w:rsidRDefault="0048655A" w:rsidP="0048655A">
            <w:pPr>
              <w:spacing w:line="259" w:lineRule="auto"/>
            </w:pPr>
            <w:r w:rsidRPr="008A7C90">
              <w:t>Implementation Tools</w:t>
            </w:r>
            <w:r w:rsidRPr="008A7C90">
              <w:tab/>
            </w:r>
          </w:p>
        </w:tc>
        <w:tc>
          <w:tcPr>
            <w:tcW w:w="8730" w:type="dxa"/>
          </w:tcPr>
          <w:p w14:paraId="35B5FEA6" w14:textId="694ED773" w:rsidR="0048655A" w:rsidRPr="00A13403" w:rsidRDefault="006F4CB4" w:rsidP="0048655A">
            <w:pPr>
              <w:spacing w:line="259" w:lineRule="auto"/>
              <w:rPr>
                <w:rFonts w:asciiTheme="majorHAnsi" w:hAnsiTheme="majorHAnsi" w:cstheme="majorHAnsi"/>
              </w:rPr>
            </w:pPr>
            <w:r>
              <w:rPr>
                <w:rFonts w:asciiTheme="majorHAnsi" w:hAnsiTheme="majorHAnsi" w:cstheme="majorHAnsi"/>
              </w:rPr>
              <w:t>Surgical Home Recovery Checklist published in the first article</w:t>
            </w:r>
          </w:p>
        </w:tc>
      </w:tr>
      <w:tr w:rsidR="0048655A" w:rsidRPr="008A7C90" w14:paraId="02D4678D" w14:textId="77777777" w:rsidTr="10BFBE52">
        <w:trPr>
          <w:trHeight w:val="552"/>
        </w:trPr>
        <w:tc>
          <w:tcPr>
            <w:tcW w:w="1975" w:type="dxa"/>
          </w:tcPr>
          <w:p w14:paraId="1B184543" w14:textId="77777777" w:rsidR="0048655A" w:rsidRPr="008A7C90" w:rsidRDefault="0048655A" w:rsidP="0048655A">
            <w:pPr>
              <w:spacing w:line="259" w:lineRule="auto"/>
            </w:pPr>
            <w:r w:rsidRPr="008A7C90">
              <w:t>Implementation Measurement</w:t>
            </w:r>
          </w:p>
        </w:tc>
        <w:tc>
          <w:tcPr>
            <w:tcW w:w="8730" w:type="dxa"/>
          </w:tcPr>
          <w:p w14:paraId="0D25EBD1" w14:textId="1D7FBF7D" w:rsidR="0048655A" w:rsidRPr="00A13403" w:rsidRDefault="00C62FF6" w:rsidP="0048655A">
            <w:pPr>
              <w:spacing w:line="259" w:lineRule="auto"/>
              <w:rPr>
                <w:rFonts w:asciiTheme="majorHAnsi" w:hAnsiTheme="majorHAnsi" w:cstheme="majorHAnsi"/>
              </w:rPr>
            </w:pPr>
            <w:r w:rsidRPr="00A13403">
              <w:rPr>
                <w:rFonts w:asciiTheme="majorHAnsi" w:hAnsiTheme="majorHAnsi" w:cstheme="majorHAnsi"/>
              </w:rPr>
              <w:t xml:space="preserve">Unplanned returns to care (readmission, emergency department visit, reoperation) </w:t>
            </w:r>
            <w:r w:rsidR="00A13403" w:rsidRPr="00A13403">
              <w:rPr>
                <w:rFonts w:asciiTheme="majorHAnsi" w:hAnsiTheme="majorHAnsi" w:cstheme="majorHAnsi"/>
              </w:rPr>
              <w:t>were evaluated</w:t>
            </w:r>
            <w:r w:rsidRPr="00A13403">
              <w:rPr>
                <w:rFonts w:asciiTheme="majorHAnsi" w:hAnsiTheme="majorHAnsi" w:cstheme="majorHAnsi"/>
              </w:rPr>
              <w:t xml:space="preserve"> for both outpatient mastectomy patients and those admitted overnight.  </w:t>
            </w:r>
          </w:p>
        </w:tc>
      </w:tr>
      <w:tr w:rsidR="0048655A" w:rsidRPr="008A7C90" w14:paraId="66558595" w14:textId="77777777" w:rsidTr="10BFBE52">
        <w:trPr>
          <w:trHeight w:val="538"/>
        </w:trPr>
        <w:tc>
          <w:tcPr>
            <w:tcW w:w="1975" w:type="dxa"/>
          </w:tcPr>
          <w:p w14:paraId="29954FA9" w14:textId="77777777" w:rsidR="0048655A" w:rsidRPr="008A7C90" w:rsidRDefault="0048655A" w:rsidP="0048655A">
            <w:pPr>
              <w:spacing w:line="259" w:lineRule="auto"/>
            </w:pPr>
            <w:r w:rsidRPr="008A7C90">
              <w:t>Reference</w:t>
            </w:r>
          </w:p>
        </w:tc>
        <w:tc>
          <w:tcPr>
            <w:tcW w:w="8730" w:type="dxa"/>
          </w:tcPr>
          <w:p w14:paraId="039D6DC6" w14:textId="77777777" w:rsidR="006F4CB4" w:rsidRDefault="006F4CB4" w:rsidP="0048655A">
            <w:pPr>
              <w:spacing w:line="259" w:lineRule="auto"/>
              <w:rPr>
                <w:rFonts w:asciiTheme="majorHAnsi" w:hAnsiTheme="majorHAnsi" w:cstheme="majorHAnsi"/>
              </w:rPr>
            </w:pPr>
          </w:p>
          <w:p w14:paraId="3188D0EA" w14:textId="4988F363" w:rsidR="00C62FF6" w:rsidRPr="00A13403" w:rsidRDefault="006F4CB4" w:rsidP="0048655A">
            <w:pPr>
              <w:spacing w:line="259" w:lineRule="auto"/>
              <w:rPr>
                <w:rFonts w:asciiTheme="majorHAnsi" w:hAnsiTheme="majorHAnsi" w:cstheme="majorHAnsi"/>
              </w:rPr>
            </w:pPr>
            <w:r>
              <w:rPr>
                <w:noProof/>
              </w:rPr>
              <w:drawing>
                <wp:inline distT="0" distB="0" distL="0" distR="0" wp14:anchorId="25A6117B" wp14:editId="507C290D">
                  <wp:extent cx="5151751" cy="284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9664" t="18358" r="50560" b="11343"/>
                          <a:stretch/>
                        </pic:blipFill>
                        <pic:spPr bwMode="auto">
                          <a:xfrm>
                            <a:off x="0" y="0"/>
                            <a:ext cx="5172408" cy="2859394"/>
                          </a:xfrm>
                          <a:prstGeom prst="rect">
                            <a:avLst/>
                          </a:prstGeom>
                          <a:ln>
                            <a:noFill/>
                          </a:ln>
                          <a:extLst>
                            <a:ext uri="{53640926-AAD7-44D8-BBD7-CCE9431645EC}">
                              <a14:shadowObscured xmlns:a14="http://schemas.microsoft.com/office/drawing/2010/main"/>
                            </a:ext>
                          </a:extLst>
                        </pic:spPr>
                      </pic:pic>
                    </a:graphicData>
                  </a:graphic>
                </wp:inline>
              </w:drawing>
            </w:r>
          </w:p>
          <w:p w14:paraId="18574746" w14:textId="77777777" w:rsidR="00C62FF6" w:rsidRDefault="00C62FF6" w:rsidP="0048655A">
            <w:pPr>
              <w:spacing w:line="259" w:lineRule="auto"/>
              <w:rPr>
                <w:rFonts w:asciiTheme="majorHAnsi" w:hAnsiTheme="majorHAnsi" w:cstheme="majorHAnsi"/>
              </w:rPr>
            </w:pPr>
          </w:p>
          <w:p w14:paraId="3780C7A7" w14:textId="77777777" w:rsidR="006F4CB4" w:rsidRDefault="00125DA7" w:rsidP="0048655A">
            <w:pPr>
              <w:spacing w:line="259" w:lineRule="auto"/>
              <w:rPr>
                <w:rFonts w:ascii="Segoe UI" w:hAnsi="Segoe UI" w:cs="Segoe UI"/>
                <w:color w:val="212121"/>
                <w:sz w:val="15"/>
                <w:szCs w:val="15"/>
                <w:lang w:val="en"/>
              </w:rPr>
            </w:pPr>
            <w:r>
              <w:rPr>
                <w:rFonts w:ascii="Segoe UI" w:hAnsi="Segoe UI" w:cs="Segoe UI"/>
                <w:color w:val="212121"/>
                <w:sz w:val="15"/>
                <w:szCs w:val="15"/>
                <w:lang w:val="en"/>
              </w:rPr>
              <w:t xml:space="preserve">Vuong B, Dusendang JR, Chang SB, Mentakis MA, Shim VC, Schmittdiel J, Kuehner G. Outpatient Mastectomy: Factors Influencing Patient Selection and Predictors of Return to Care. J Am Coll Surg. 2021 Jan;232(1):35-44. </w:t>
            </w:r>
            <w:proofErr w:type="spellStart"/>
            <w:r>
              <w:rPr>
                <w:rFonts w:ascii="Segoe UI" w:hAnsi="Segoe UI" w:cs="Segoe UI"/>
                <w:color w:val="212121"/>
                <w:sz w:val="15"/>
                <w:szCs w:val="15"/>
                <w:lang w:val="en"/>
              </w:rPr>
              <w:t>doi</w:t>
            </w:r>
            <w:proofErr w:type="spellEnd"/>
            <w:r>
              <w:rPr>
                <w:rFonts w:ascii="Segoe UI" w:hAnsi="Segoe UI" w:cs="Segoe UI"/>
                <w:color w:val="212121"/>
                <w:sz w:val="15"/>
                <w:szCs w:val="15"/>
                <w:lang w:val="en"/>
              </w:rPr>
              <w:t xml:space="preserve">: 10.1016/j.jamcollsurg.2020.09.015. </w:t>
            </w:r>
            <w:proofErr w:type="spellStart"/>
            <w:r>
              <w:rPr>
                <w:rFonts w:ascii="Segoe UI" w:hAnsi="Segoe UI" w:cs="Segoe UI"/>
                <w:color w:val="212121"/>
                <w:sz w:val="15"/>
                <w:szCs w:val="15"/>
                <w:lang w:val="en"/>
              </w:rPr>
              <w:t>Epub</w:t>
            </w:r>
            <w:proofErr w:type="spellEnd"/>
            <w:r>
              <w:rPr>
                <w:rFonts w:ascii="Segoe UI" w:hAnsi="Segoe UI" w:cs="Segoe UI"/>
                <w:color w:val="212121"/>
                <w:sz w:val="15"/>
                <w:szCs w:val="15"/>
                <w:lang w:val="en"/>
              </w:rPr>
              <w:t xml:space="preserve"> 2020 Oct 3. PMID: 33022403; PMCID: PMC7532421.</w:t>
            </w:r>
          </w:p>
          <w:p w14:paraId="3574FF8F" w14:textId="51A1D763" w:rsidR="00125DA7" w:rsidRDefault="00125DA7" w:rsidP="0048655A">
            <w:pPr>
              <w:spacing w:line="259" w:lineRule="auto"/>
              <w:rPr>
                <w:rFonts w:ascii="Segoe UI" w:hAnsi="Segoe UI" w:cs="Segoe UI"/>
                <w:color w:val="212121"/>
                <w:sz w:val="15"/>
                <w:szCs w:val="15"/>
                <w:lang w:val="en"/>
              </w:rPr>
            </w:pPr>
          </w:p>
          <w:p w14:paraId="48D0E4E1" w14:textId="0570DDB7" w:rsidR="00125DA7" w:rsidRDefault="00125DA7" w:rsidP="0048655A">
            <w:pPr>
              <w:spacing w:line="259" w:lineRule="auto"/>
              <w:rPr>
                <w:rFonts w:ascii="Segoe UI" w:hAnsi="Segoe UI" w:cs="Segoe UI"/>
                <w:color w:val="212121"/>
                <w:sz w:val="15"/>
                <w:szCs w:val="15"/>
                <w:lang w:val="en"/>
              </w:rPr>
            </w:pPr>
            <w:r>
              <w:rPr>
                <w:rFonts w:ascii="Segoe UI" w:hAnsi="Segoe UI" w:cs="Segoe UI"/>
                <w:color w:val="212121"/>
                <w:sz w:val="15"/>
                <w:szCs w:val="15"/>
                <w:lang w:val="en"/>
              </w:rPr>
              <w:t xml:space="preserve">Castillo-Angeles M, Weiss A. Outpatient Mastectomy: No Longer Drive-Through, but Driving into the Mainstream? J Am Coll Surg. 2021 Jan;232(1):44-45. </w:t>
            </w:r>
            <w:proofErr w:type="spellStart"/>
            <w:r>
              <w:rPr>
                <w:rFonts w:ascii="Segoe UI" w:hAnsi="Segoe UI" w:cs="Segoe UI"/>
                <w:color w:val="212121"/>
                <w:sz w:val="15"/>
                <w:szCs w:val="15"/>
                <w:lang w:val="en"/>
              </w:rPr>
              <w:t>doi</w:t>
            </w:r>
            <w:proofErr w:type="spellEnd"/>
            <w:r>
              <w:rPr>
                <w:rFonts w:ascii="Segoe UI" w:hAnsi="Segoe UI" w:cs="Segoe UI"/>
                <w:color w:val="212121"/>
                <w:sz w:val="15"/>
                <w:szCs w:val="15"/>
                <w:lang w:val="en"/>
              </w:rPr>
              <w:t>: 10.1016/j.jamcollsurg.2020.10.003. PMID: 33308766.</w:t>
            </w:r>
          </w:p>
          <w:p w14:paraId="55F67BC3" w14:textId="77777777" w:rsidR="00125DA7" w:rsidRDefault="00125DA7" w:rsidP="0048655A">
            <w:pPr>
              <w:spacing w:line="259" w:lineRule="auto"/>
              <w:rPr>
                <w:rFonts w:ascii="Segoe UI" w:hAnsi="Segoe UI" w:cs="Segoe UI"/>
                <w:color w:val="212121"/>
                <w:sz w:val="15"/>
                <w:szCs w:val="15"/>
                <w:lang w:val="en"/>
              </w:rPr>
            </w:pPr>
          </w:p>
          <w:p w14:paraId="769EA8CA" w14:textId="77777777" w:rsidR="00125DA7" w:rsidRDefault="00125DA7" w:rsidP="0048655A">
            <w:pPr>
              <w:spacing w:line="259" w:lineRule="auto"/>
              <w:rPr>
                <w:rFonts w:ascii="Segoe UI" w:hAnsi="Segoe UI" w:cs="Segoe UI"/>
                <w:color w:val="212121"/>
                <w:sz w:val="15"/>
                <w:szCs w:val="15"/>
                <w:lang w:val="en"/>
              </w:rPr>
            </w:pPr>
            <w:r>
              <w:rPr>
                <w:rFonts w:ascii="Segoe UI" w:hAnsi="Segoe UI" w:cs="Segoe UI"/>
                <w:color w:val="212121"/>
                <w:sz w:val="15"/>
                <w:szCs w:val="15"/>
                <w:lang w:val="en"/>
              </w:rPr>
              <w:t xml:space="preserve">Vuong B, Graff-Baker AN, Yanagisawa M, Chang SB, Mentakis M, Shim V, Knox M, Romero L, Kuehner G. Implementation of a Post-mastectomy Home Recovery Program in a Large, Integrated Health Care Delivery System. Ann Surg Oncol. 2019 Oct;26(10):3178-3184. </w:t>
            </w:r>
            <w:proofErr w:type="spellStart"/>
            <w:r>
              <w:rPr>
                <w:rFonts w:ascii="Segoe UI" w:hAnsi="Segoe UI" w:cs="Segoe UI"/>
                <w:color w:val="212121"/>
                <w:sz w:val="15"/>
                <w:szCs w:val="15"/>
                <w:lang w:val="en"/>
              </w:rPr>
              <w:t>doi</w:t>
            </w:r>
            <w:proofErr w:type="spellEnd"/>
            <w:r>
              <w:rPr>
                <w:rFonts w:ascii="Segoe UI" w:hAnsi="Segoe UI" w:cs="Segoe UI"/>
                <w:color w:val="212121"/>
                <w:sz w:val="15"/>
                <w:szCs w:val="15"/>
                <w:lang w:val="en"/>
              </w:rPr>
              <w:t xml:space="preserve">: 10.1245/s10434-019-07551-0. </w:t>
            </w:r>
            <w:proofErr w:type="spellStart"/>
            <w:r>
              <w:rPr>
                <w:rFonts w:ascii="Segoe UI" w:hAnsi="Segoe UI" w:cs="Segoe UI"/>
                <w:color w:val="212121"/>
                <w:sz w:val="15"/>
                <w:szCs w:val="15"/>
                <w:lang w:val="en"/>
              </w:rPr>
              <w:t>Epub</w:t>
            </w:r>
            <w:proofErr w:type="spellEnd"/>
            <w:r>
              <w:rPr>
                <w:rFonts w:ascii="Segoe UI" w:hAnsi="Segoe UI" w:cs="Segoe UI"/>
                <w:color w:val="212121"/>
                <w:sz w:val="15"/>
                <w:szCs w:val="15"/>
                <w:lang w:val="en"/>
              </w:rPr>
              <w:t xml:space="preserve"> 2019 Aug 8. PMID: 31396779.</w:t>
            </w:r>
          </w:p>
          <w:p w14:paraId="722DE921" w14:textId="6BF6D036" w:rsidR="00125DA7" w:rsidRPr="00A13403" w:rsidRDefault="00125DA7" w:rsidP="0048655A">
            <w:pPr>
              <w:spacing w:line="259" w:lineRule="auto"/>
              <w:rPr>
                <w:rFonts w:asciiTheme="majorHAnsi" w:hAnsiTheme="majorHAnsi" w:cstheme="majorHAnsi"/>
              </w:rPr>
            </w:pPr>
          </w:p>
        </w:tc>
      </w:tr>
      <w:bookmarkEnd w:id="1"/>
    </w:tbl>
    <w:p w14:paraId="62800767" w14:textId="77777777" w:rsidR="00FE6194" w:rsidRDefault="00FE6194" w:rsidP="00C73A94">
      <w:pPr>
        <w:spacing w:after="0"/>
      </w:pPr>
    </w:p>
    <w:sectPr w:rsidR="00FE6194"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322F6"/>
    <w:multiLevelType w:val="hybridMultilevel"/>
    <w:tmpl w:val="2118D8AE"/>
    <w:lvl w:ilvl="0" w:tplc="C63C7806">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715AD"/>
    <w:multiLevelType w:val="multilevel"/>
    <w:tmpl w:val="8B5E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6D60BA"/>
    <w:multiLevelType w:val="hybridMultilevel"/>
    <w:tmpl w:val="1AC2C2A2"/>
    <w:lvl w:ilvl="0" w:tplc="DEE0D79C">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0773B"/>
    <w:rsid w:val="00022E2B"/>
    <w:rsid w:val="000811DB"/>
    <w:rsid w:val="00125DA7"/>
    <w:rsid w:val="001D52BB"/>
    <w:rsid w:val="001E348B"/>
    <w:rsid w:val="002A1A00"/>
    <w:rsid w:val="002C4ED6"/>
    <w:rsid w:val="0031051B"/>
    <w:rsid w:val="003D755D"/>
    <w:rsid w:val="003E27D1"/>
    <w:rsid w:val="003E34C5"/>
    <w:rsid w:val="0048655A"/>
    <w:rsid w:val="004B513C"/>
    <w:rsid w:val="00514319"/>
    <w:rsid w:val="00622FC5"/>
    <w:rsid w:val="006D32D2"/>
    <w:rsid w:val="006F4CB4"/>
    <w:rsid w:val="0072563B"/>
    <w:rsid w:val="00777238"/>
    <w:rsid w:val="008131C8"/>
    <w:rsid w:val="008A7C90"/>
    <w:rsid w:val="009001F2"/>
    <w:rsid w:val="00933309"/>
    <w:rsid w:val="00A13403"/>
    <w:rsid w:val="00A16BB1"/>
    <w:rsid w:val="00C3487D"/>
    <w:rsid w:val="00C4025A"/>
    <w:rsid w:val="00C62FF6"/>
    <w:rsid w:val="00C73A94"/>
    <w:rsid w:val="00CB0455"/>
    <w:rsid w:val="00CF4301"/>
    <w:rsid w:val="00D003F1"/>
    <w:rsid w:val="00D24534"/>
    <w:rsid w:val="00D53B38"/>
    <w:rsid w:val="00EB0401"/>
    <w:rsid w:val="00EF635D"/>
    <w:rsid w:val="00FE6194"/>
    <w:rsid w:val="0A0AEE67"/>
    <w:rsid w:val="0B4BE6C0"/>
    <w:rsid w:val="0C56B9BC"/>
    <w:rsid w:val="10BFBE52"/>
    <w:rsid w:val="111EE0B7"/>
    <w:rsid w:val="11FCD7EF"/>
    <w:rsid w:val="1A557A28"/>
    <w:rsid w:val="1D59A243"/>
    <w:rsid w:val="2006F1CC"/>
    <w:rsid w:val="22490BB9"/>
    <w:rsid w:val="25F96C80"/>
    <w:rsid w:val="30BD5087"/>
    <w:rsid w:val="40406383"/>
    <w:rsid w:val="49910CED"/>
    <w:rsid w:val="4E551E08"/>
    <w:rsid w:val="58FF2349"/>
    <w:rsid w:val="5CCD96A2"/>
    <w:rsid w:val="60EDF0EA"/>
    <w:rsid w:val="6EC352CC"/>
    <w:rsid w:val="6F734DC0"/>
    <w:rsid w:val="72265506"/>
    <w:rsid w:val="72AAEE82"/>
    <w:rsid w:val="7446B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4B51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C62FF6"/>
    <w:pPr>
      <w:ind w:left="720"/>
      <w:contextualSpacing/>
    </w:pPr>
  </w:style>
  <w:style w:type="character" w:customStyle="1" w:styleId="Heading4Char">
    <w:name w:val="Heading 4 Char"/>
    <w:basedOn w:val="DefaultParagraphFont"/>
    <w:link w:val="Heading4"/>
    <w:uiPriority w:val="9"/>
    <w:rsid w:val="004B513C"/>
    <w:rPr>
      <w:rFonts w:ascii="Times New Roman" w:eastAsia="Times New Roman" w:hAnsi="Times New Roman" w:cs="Times New Roman"/>
      <w:b/>
      <w:bCs/>
      <w:sz w:val="24"/>
      <w:szCs w:val="24"/>
    </w:rPr>
  </w:style>
  <w:style w:type="paragraph" w:styleId="NoSpacing">
    <w:name w:val="No Spacing"/>
    <w:uiPriority w:val="1"/>
    <w:qFormat/>
    <w:rsid w:val="00A13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240">
      <w:bodyDiv w:val="1"/>
      <w:marLeft w:val="0"/>
      <w:marRight w:val="0"/>
      <w:marTop w:val="0"/>
      <w:marBottom w:val="0"/>
      <w:divBdr>
        <w:top w:val="none" w:sz="0" w:space="0" w:color="auto"/>
        <w:left w:val="none" w:sz="0" w:space="0" w:color="auto"/>
        <w:bottom w:val="none" w:sz="0" w:space="0" w:color="auto"/>
        <w:right w:val="none" w:sz="0" w:space="0" w:color="auto"/>
      </w:divBdr>
    </w:div>
    <w:div w:id="34736713">
      <w:bodyDiv w:val="1"/>
      <w:marLeft w:val="0"/>
      <w:marRight w:val="0"/>
      <w:marTop w:val="0"/>
      <w:marBottom w:val="0"/>
      <w:divBdr>
        <w:top w:val="none" w:sz="0" w:space="0" w:color="auto"/>
        <w:left w:val="none" w:sz="0" w:space="0" w:color="auto"/>
        <w:bottom w:val="none" w:sz="0" w:space="0" w:color="auto"/>
        <w:right w:val="none" w:sz="0" w:space="0" w:color="auto"/>
      </w:divBdr>
    </w:div>
    <w:div w:id="44566867">
      <w:bodyDiv w:val="1"/>
      <w:marLeft w:val="0"/>
      <w:marRight w:val="0"/>
      <w:marTop w:val="0"/>
      <w:marBottom w:val="0"/>
      <w:divBdr>
        <w:top w:val="none" w:sz="0" w:space="0" w:color="auto"/>
        <w:left w:val="none" w:sz="0" w:space="0" w:color="auto"/>
        <w:bottom w:val="none" w:sz="0" w:space="0" w:color="auto"/>
        <w:right w:val="none" w:sz="0" w:space="0" w:color="auto"/>
      </w:divBdr>
    </w:div>
    <w:div w:id="721485939">
      <w:bodyDiv w:val="1"/>
      <w:marLeft w:val="0"/>
      <w:marRight w:val="0"/>
      <w:marTop w:val="0"/>
      <w:marBottom w:val="0"/>
      <w:divBdr>
        <w:top w:val="none" w:sz="0" w:space="0" w:color="auto"/>
        <w:left w:val="none" w:sz="0" w:space="0" w:color="auto"/>
        <w:bottom w:val="none" w:sz="0" w:space="0" w:color="auto"/>
        <w:right w:val="none" w:sz="0" w:space="0" w:color="auto"/>
      </w:divBdr>
    </w:div>
    <w:div w:id="1566332578">
      <w:bodyDiv w:val="1"/>
      <w:marLeft w:val="0"/>
      <w:marRight w:val="0"/>
      <w:marTop w:val="0"/>
      <w:marBottom w:val="0"/>
      <w:divBdr>
        <w:top w:val="none" w:sz="0" w:space="0" w:color="auto"/>
        <w:left w:val="none" w:sz="0" w:space="0" w:color="auto"/>
        <w:bottom w:val="none" w:sz="0" w:space="0" w:color="auto"/>
        <w:right w:val="none" w:sz="0" w:space="0" w:color="auto"/>
      </w:divBdr>
      <w:divsChild>
        <w:div w:id="407266272">
          <w:marLeft w:val="0"/>
          <w:marRight w:val="0"/>
          <w:marTop w:val="0"/>
          <w:marBottom w:val="0"/>
          <w:divBdr>
            <w:top w:val="none" w:sz="0" w:space="0" w:color="auto"/>
            <w:left w:val="none" w:sz="0" w:space="0" w:color="auto"/>
            <w:bottom w:val="none" w:sz="0" w:space="0" w:color="auto"/>
            <w:right w:val="none" w:sz="0" w:space="0" w:color="auto"/>
          </w:divBdr>
        </w:div>
        <w:div w:id="537814793">
          <w:marLeft w:val="0"/>
          <w:marRight w:val="0"/>
          <w:marTop w:val="0"/>
          <w:marBottom w:val="0"/>
          <w:divBdr>
            <w:top w:val="none" w:sz="0" w:space="0" w:color="auto"/>
            <w:left w:val="none" w:sz="0" w:space="0" w:color="auto"/>
            <w:bottom w:val="none" w:sz="0" w:space="0" w:color="auto"/>
            <w:right w:val="none" w:sz="0" w:space="0" w:color="auto"/>
          </w:divBdr>
        </w:div>
        <w:div w:id="1910572951">
          <w:marLeft w:val="0"/>
          <w:marRight w:val="0"/>
          <w:marTop w:val="0"/>
          <w:marBottom w:val="0"/>
          <w:divBdr>
            <w:top w:val="none" w:sz="0" w:space="0" w:color="auto"/>
            <w:left w:val="none" w:sz="0" w:space="0" w:color="auto"/>
            <w:bottom w:val="none" w:sz="0" w:space="0" w:color="auto"/>
            <w:right w:val="none" w:sz="0" w:space="0" w:color="auto"/>
          </w:divBdr>
        </w:div>
        <w:div w:id="78315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okinside.kaiserpermanente.org/region-recognized-for-surgical-care-innov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out.kaiserpermanente.org/our-story/our-care/no-place-like-home-after-mastectom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spotlight.kaiserpermanente.org/soundcloud_podcasts/going-home-after-a-mastectom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CFBB1-5384-40CB-A8BB-530CB7B50BC6}"/>
</file>

<file path=customXml/itemProps2.xml><?xml version="1.0" encoding="utf-8"?>
<ds:datastoreItem xmlns:ds="http://schemas.openxmlformats.org/officeDocument/2006/customXml" ds:itemID="{422B8E45-4B7B-44CA-883D-6EABF409C33D}"/>
</file>

<file path=customXml/itemProps3.xml><?xml version="1.0" encoding="utf-8"?>
<ds:datastoreItem xmlns:ds="http://schemas.openxmlformats.org/officeDocument/2006/customXml" ds:itemID="{AC888A28-5B10-48BE-B8D6-480C75C53C84}"/>
</file>

<file path=customXml/itemProps4.xml><?xml version="1.0" encoding="utf-8"?>
<ds:datastoreItem xmlns:ds="http://schemas.openxmlformats.org/officeDocument/2006/customXml" ds:itemID="{438B7376-DDBD-45AD-96EA-1EC82D407ADA}"/>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Douglas A Corley</cp:lastModifiedBy>
  <cp:revision>5</cp:revision>
  <dcterms:created xsi:type="dcterms:W3CDTF">2021-01-11T22:53:00Z</dcterms:created>
  <dcterms:modified xsi:type="dcterms:W3CDTF">2021-04-09T23:40:00Z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