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12DC" w14:textId="401DD31C" w:rsidR="1A557A28" w:rsidRDefault="00D845D9" w:rsidP="4E551E08">
      <w:pPr>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Adverse Childhood Experiences (ACEs) and Low Resilience are Associated with New Onset Depression and Anxiety in Pregnancy</w:t>
      </w:r>
      <w:r w:rsidR="00C73A94">
        <w:rPr>
          <w:rFonts w:ascii="Calibri" w:eastAsia="Calibri" w:hAnsi="Calibri" w:cs="Calibri"/>
          <w:color w:val="4472C4" w:themeColor="accent1"/>
          <w:sz w:val="28"/>
          <w:szCs w:val="28"/>
        </w:rPr>
        <w:t xml:space="preserve"> </w:t>
      </w:r>
    </w:p>
    <w:p w14:paraId="308D7CB3" w14:textId="73F2FDCE" w:rsidR="00B927AC" w:rsidRPr="00BA28B9" w:rsidRDefault="00B927AC" w:rsidP="00B927AC">
      <w:pPr>
        <w:rPr>
          <w:rFonts w:ascii="Times New Roman" w:hAnsi="Times New Roman" w:cs="Times New Roman"/>
          <w:sz w:val="24"/>
          <w:szCs w:val="24"/>
          <w:vertAlign w:val="superscript"/>
        </w:rPr>
      </w:pPr>
      <w:r>
        <w:t>Carey R. Watson, MD, Abigail Eaton, PhD, MPH, Cynthia I. Campbell, PhD, MPH, Lyndsay A. Avalos, PhD, MPH, Kathryn K. Ridout, MD, PhD, Kelly C. Young-Wolff, PhD, MPH</w:t>
      </w:r>
    </w:p>
    <w:p w14:paraId="7FCD574A" w14:textId="0D0329B9" w:rsidR="008A7C90" w:rsidRDefault="008A7C90" w:rsidP="000F2C99">
      <w:pPr>
        <w:spacing w:after="0"/>
      </w:pPr>
    </w:p>
    <w:tbl>
      <w:tblPr>
        <w:tblStyle w:val="TableGrid"/>
        <w:tblpPr w:leftFromText="180" w:rightFromText="180" w:vertAnchor="page" w:horzAnchor="margin" w:tblpY="2581"/>
        <w:tblW w:w="10790" w:type="dxa"/>
        <w:tblLook w:val="04A0" w:firstRow="1" w:lastRow="0" w:firstColumn="1" w:lastColumn="0" w:noHBand="0" w:noVBand="1"/>
      </w:tblPr>
      <w:tblGrid>
        <w:gridCol w:w="1881"/>
        <w:gridCol w:w="8909"/>
      </w:tblGrid>
      <w:tr w:rsidR="00162C93" w:rsidRPr="00F72F7B" w14:paraId="307289BF" w14:textId="77777777" w:rsidTr="00D411AD">
        <w:trPr>
          <w:trHeight w:val="816"/>
        </w:trPr>
        <w:tc>
          <w:tcPr>
            <w:tcW w:w="1881" w:type="dxa"/>
          </w:tcPr>
          <w:p w14:paraId="2C7E2D09" w14:textId="77777777" w:rsidR="0048655A" w:rsidRPr="00F72F7B" w:rsidRDefault="0048655A" w:rsidP="0048655A">
            <w:pPr>
              <w:spacing w:line="259" w:lineRule="auto"/>
            </w:pPr>
            <w:bookmarkStart w:id="0" w:name="_Hlk54105970"/>
            <w:r w:rsidRPr="00F72F7B">
              <w:t>Challenge</w:t>
            </w:r>
          </w:p>
        </w:tc>
        <w:tc>
          <w:tcPr>
            <w:tcW w:w="8909" w:type="dxa"/>
          </w:tcPr>
          <w:p w14:paraId="7F9273D4" w14:textId="670B7040" w:rsidR="0048655A" w:rsidRPr="00F72F7B" w:rsidRDefault="000F2C99" w:rsidP="0048655A">
            <w:pPr>
              <w:spacing w:line="259" w:lineRule="auto"/>
              <w:rPr>
                <w:b/>
                <w:bCs/>
              </w:rPr>
            </w:pPr>
            <w:bookmarkStart w:id="1" w:name="_Hlk163040463"/>
            <w:r w:rsidRPr="00F72F7B">
              <w:t xml:space="preserve">Adverse Childhood Experiences (ACEs) are known to significantly impact a wide variety of health outcomes, but data regarding the impact on peripartum health outcomes are limited. </w:t>
            </w:r>
            <w:r w:rsidR="0061391B" w:rsidRPr="00F72F7B">
              <w:t xml:space="preserve">Further, Resilience is </w:t>
            </w:r>
            <w:r w:rsidR="00D752F0" w:rsidRPr="00F72F7B">
              <w:t>increasingly</w:t>
            </w:r>
            <w:r w:rsidR="0061391B" w:rsidRPr="00F72F7B">
              <w:t xml:space="preserve"> considered as a </w:t>
            </w:r>
            <w:r w:rsidR="00D752F0" w:rsidRPr="00F72F7B">
              <w:t xml:space="preserve">potential </w:t>
            </w:r>
            <w:r w:rsidR="0061391B" w:rsidRPr="00F72F7B">
              <w:t xml:space="preserve">modifiable </w:t>
            </w:r>
            <w:r w:rsidR="00D752F0" w:rsidRPr="00F72F7B">
              <w:t>risk factor</w:t>
            </w:r>
            <w:r w:rsidR="0061391B" w:rsidRPr="00F72F7B">
              <w:t xml:space="preserve">, but there is little evidence </w:t>
            </w:r>
            <w:r w:rsidR="00D752F0" w:rsidRPr="00F72F7B">
              <w:t>on its association to important outcomes</w:t>
            </w:r>
            <w:bookmarkEnd w:id="1"/>
            <w:r w:rsidR="00D752F0" w:rsidRPr="00F72F7B">
              <w:t>.</w:t>
            </w:r>
            <w:r w:rsidR="0061391B" w:rsidRPr="00F72F7B">
              <w:t xml:space="preserve"> </w:t>
            </w:r>
            <w:r w:rsidRPr="00F72F7B">
              <w:t>Understanding the association between high ACE scores</w:t>
            </w:r>
            <w:r w:rsidR="00D752F0" w:rsidRPr="00F72F7B">
              <w:t>, resilience,</w:t>
            </w:r>
            <w:r w:rsidRPr="00F72F7B">
              <w:t xml:space="preserve"> and </w:t>
            </w:r>
            <w:r w:rsidR="00D411AD" w:rsidRPr="00F72F7B">
              <w:t>peripartum mood disorders</w:t>
            </w:r>
            <w:r w:rsidRPr="00F72F7B">
              <w:t xml:space="preserve"> could allow women at higher risk to be targeted for interventions aimed at preventing or mitigating these adverse outcomes.</w:t>
            </w:r>
            <w:r w:rsidRPr="00F72F7B">
              <w:br/>
            </w:r>
          </w:p>
        </w:tc>
      </w:tr>
      <w:tr w:rsidR="00162C93" w:rsidRPr="00F72F7B" w14:paraId="67D435C8" w14:textId="77777777" w:rsidTr="00D411AD">
        <w:trPr>
          <w:trHeight w:val="1091"/>
        </w:trPr>
        <w:tc>
          <w:tcPr>
            <w:tcW w:w="1881" w:type="dxa"/>
          </w:tcPr>
          <w:p w14:paraId="351B366F" w14:textId="77777777" w:rsidR="0048655A" w:rsidRPr="00F72F7B" w:rsidRDefault="0048655A" w:rsidP="0048655A">
            <w:pPr>
              <w:spacing w:line="259" w:lineRule="auto"/>
            </w:pPr>
            <w:r w:rsidRPr="00F72F7B">
              <w:t>Existing Evidence</w:t>
            </w:r>
          </w:p>
        </w:tc>
        <w:tc>
          <w:tcPr>
            <w:tcW w:w="8909" w:type="dxa"/>
          </w:tcPr>
          <w:p w14:paraId="70041630" w14:textId="3888EC7F" w:rsidR="0048655A" w:rsidRPr="00F72F7B" w:rsidRDefault="000F2C99" w:rsidP="0048655A">
            <w:pPr>
              <w:spacing w:line="259" w:lineRule="auto"/>
            </w:pPr>
            <w:r w:rsidRPr="00F72F7B">
              <w:t xml:space="preserve">Our </w:t>
            </w:r>
            <w:r w:rsidR="008F39BD" w:rsidRPr="00F72F7B">
              <w:t xml:space="preserve">previous </w:t>
            </w:r>
            <w:r w:rsidRPr="00F72F7B">
              <w:t xml:space="preserve">small pilot studies in pregnancy demonstrated that ACEs are associated with behavioral health outcomes during pregnancy, such as intimate partner violence, depression, and prenatal substance use. However, we also found that resilience appears to mitigate the negative impact of ACEs. While these studies were innovative, the sample sizes were small and not adequately powered to evaluate the impact of ACEs and resilience on new onset depression and </w:t>
            </w:r>
            <w:r w:rsidR="00A336EC">
              <w:t xml:space="preserve"> </w:t>
            </w:r>
            <w:r w:rsidRPr="00F72F7B">
              <w:t xml:space="preserve"> in pregnancy. </w:t>
            </w:r>
          </w:p>
        </w:tc>
      </w:tr>
      <w:tr w:rsidR="00162C93" w:rsidRPr="00F72F7B" w14:paraId="136E6453" w14:textId="77777777" w:rsidTr="00D411AD">
        <w:trPr>
          <w:trHeight w:val="262"/>
        </w:trPr>
        <w:tc>
          <w:tcPr>
            <w:tcW w:w="1881" w:type="dxa"/>
          </w:tcPr>
          <w:p w14:paraId="53202DB8" w14:textId="77777777" w:rsidR="0048655A" w:rsidRPr="00F72F7B" w:rsidRDefault="0048655A" w:rsidP="0048655A">
            <w:pPr>
              <w:spacing w:line="259" w:lineRule="auto"/>
            </w:pPr>
            <w:r w:rsidRPr="00F72F7B">
              <w:t>Target Population</w:t>
            </w:r>
          </w:p>
        </w:tc>
        <w:tc>
          <w:tcPr>
            <w:tcW w:w="8909" w:type="dxa"/>
          </w:tcPr>
          <w:p w14:paraId="1486D38C" w14:textId="16A1B5C1" w:rsidR="0048655A" w:rsidRPr="00F72F7B" w:rsidRDefault="000B6F70" w:rsidP="0048655A">
            <w:pPr>
              <w:spacing w:line="259" w:lineRule="auto"/>
              <w:rPr>
                <w:rFonts w:cstheme="minorHAnsi"/>
              </w:rPr>
            </w:pPr>
            <w:r w:rsidRPr="00F72F7B">
              <w:rPr>
                <w:rFonts w:cstheme="minorHAnsi"/>
              </w:rPr>
              <w:t>All KPNC pregnant individuals aged 18+ with KPNC membership during the year prior to pregnancy screened for ACEs and resilience as part of standard prenatal care at ~16 weeks gestation (from 10/18/2021-3/29/2023).</w:t>
            </w:r>
          </w:p>
        </w:tc>
      </w:tr>
      <w:tr w:rsidR="00162C93" w:rsidRPr="00F72F7B" w14:paraId="5B80BED5" w14:textId="77777777" w:rsidTr="00D411AD">
        <w:trPr>
          <w:trHeight w:val="276"/>
        </w:trPr>
        <w:tc>
          <w:tcPr>
            <w:tcW w:w="1881" w:type="dxa"/>
          </w:tcPr>
          <w:p w14:paraId="0D0B7C0D" w14:textId="77777777" w:rsidR="0048655A" w:rsidRPr="00F72F7B" w:rsidRDefault="0048655A" w:rsidP="0048655A">
            <w:pPr>
              <w:spacing w:line="259" w:lineRule="auto"/>
            </w:pPr>
            <w:r w:rsidRPr="00F72F7B">
              <w:t>Intervention or Exposure</w:t>
            </w:r>
          </w:p>
        </w:tc>
        <w:tc>
          <w:tcPr>
            <w:tcW w:w="8909" w:type="dxa"/>
          </w:tcPr>
          <w:p w14:paraId="0CA2C589" w14:textId="0BD32A2B" w:rsidR="0048655A" w:rsidRPr="00F72F7B" w:rsidRDefault="00D845D9" w:rsidP="0048655A">
            <w:pPr>
              <w:spacing w:line="259" w:lineRule="auto"/>
            </w:pPr>
            <w:r w:rsidRPr="00F72F7B">
              <w:t>ACEs and low resilience based on self-report during pregnancy.</w:t>
            </w:r>
          </w:p>
        </w:tc>
      </w:tr>
      <w:tr w:rsidR="00162C93" w:rsidRPr="00F72F7B" w14:paraId="13978FD3" w14:textId="77777777" w:rsidTr="00D411AD">
        <w:trPr>
          <w:trHeight w:val="2282"/>
        </w:trPr>
        <w:tc>
          <w:tcPr>
            <w:tcW w:w="1881" w:type="dxa"/>
          </w:tcPr>
          <w:p w14:paraId="7525D5B4" w14:textId="77777777" w:rsidR="0048655A" w:rsidRPr="00F72F7B" w:rsidRDefault="0048655A" w:rsidP="0048655A">
            <w:pPr>
              <w:spacing w:line="259" w:lineRule="auto"/>
              <w:rPr>
                <w:b/>
                <w:bCs/>
              </w:rPr>
            </w:pPr>
            <w:r w:rsidRPr="00F72F7B">
              <w:rPr>
                <w:b/>
                <w:bCs/>
              </w:rPr>
              <w:t>Outcomes/Key Findings</w:t>
            </w:r>
          </w:p>
        </w:tc>
        <w:tc>
          <w:tcPr>
            <w:tcW w:w="8909" w:type="dxa"/>
          </w:tcPr>
          <w:p w14:paraId="0370BD8E" w14:textId="4EECD3DF" w:rsidR="00D845D9" w:rsidRPr="00F72F7B" w:rsidRDefault="000F2C99" w:rsidP="00D845D9">
            <w:pPr>
              <w:contextualSpacing/>
              <w:rPr>
                <w:rFonts w:cstheme="minorHAnsi"/>
              </w:rPr>
            </w:pPr>
            <w:r w:rsidRPr="00F72F7B">
              <w:rPr>
                <w:b/>
                <w:bCs/>
              </w:rPr>
              <w:t xml:space="preserve">ACEs and </w:t>
            </w:r>
            <w:r w:rsidR="008F39BD" w:rsidRPr="00F72F7B">
              <w:rPr>
                <w:b/>
                <w:bCs/>
              </w:rPr>
              <w:t>l</w:t>
            </w:r>
            <w:r w:rsidRPr="00F72F7B">
              <w:rPr>
                <w:b/>
                <w:bCs/>
              </w:rPr>
              <w:t xml:space="preserve">ow Resilience are </w:t>
            </w:r>
            <w:r w:rsidR="008F39BD" w:rsidRPr="00F72F7B">
              <w:rPr>
                <w:b/>
                <w:bCs/>
              </w:rPr>
              <w:t>a</w:t>
            </w:r>
            <w:r w:rsidRPr="00F72F7B">
              <w:rPr>
                <w:b/>
                <w:bCs/>
              </w:rPr>
              <w:t xml:space="preserve">ssociated with new onset </w:t>
            </w:r>
            <w:r w:rsidR="008F39BD" w:rsidRPr="00F72F7B">
              <w:rPr>
                <w:b/>
                <w:bCs/>
              </w:rPr>
              <w:t>d</w:t>
            </w:r>
            <w:r w:rsidRPr="00F72F7B">
              <w:rPr>
                <w:b/>
                <w:bCs/>
              </w:rPr>
              <w:t xml:space="preserve">epression and </w:t>
            </w:r>
            <w:r w:rsidR="008F39BD" w:rsidRPr="00F72F7B">
              <w:rPr>
                <w:b/>
                <w:bCs/>
              </w:rPr>
              <w:t>a</w:t>
            </w:r>
            <w:r w:rsidRPr="00F72F7B">
              <w:rPr>
                <w:b/>
                <w:bCs/>
              </w:rPr>
              <w:t xml:space="preserve">nxiety in </w:t>
            </w:r>
            <w:r w:rsidR="008F39BD" w:rsidRPr="00F72F7B">
              <w:rPr>
                <w:b/>
                <w:bCs/>
              </w:rPr>
              <w:t>p</w:t>
            </w:r>
            <w:r w:rsidRPr="00F72F7B">
              <w:rPr>
                <w:b/>
                <w:bCs/>
              </w:rPr>
              <w:t>regnancy</w:t>
            </w:r>
            <w:r w:rsidR="00C73A94" w:rsidRPr="00F72F7B">
              <w:rPr>
                <w:b/>
                <w:bCs/>
              </w:rPr>
              <w:t xml:space="preserve">.  </w:t>
            </w:r>
            <w:r w:rsidR="00D845D9" w:rsidRPr="00F72F7B">
              <w:rPr>
                <w:rFonts w:ascii="Times New Roman" w:hAnsi="Times New Roman" w:cs="Times New Roman"/>
              </w:rPr>
              <w:t xml:space="preserve"> </w:t>
            </w:r>
            <w:bookmarkStart w:id="2" w:name="_Hlk16513143"/>
            <w:r w:rsidR="00BE1F11" w:rsidRPr="00F72F7B">
              <w:rPr>
                <w:rFonts w:cstheme="minorHAnsi"/>
              </w:rPr>
              <w:t>Patients</w:t>
            </w:r>
            <w:r w:rsidR="00D845D9" w:rsidRPr="00F72F7B">
              <w:rPr>
                <w:rFonts w:cstheme="minorHAnsi"/>
              </w:rPr>
              <w:t xml:space="preserve"> with low versus high resilience (</w:t>
            </w:r>
            <w:proofErr w:type="spellStart"/>
            <w:r w:rsidR="00D845D9" w:rsidRPr="00F72F7B">
              <w:rPr>
                <w:rFonts w:cstheme="minorHAnsi"/>
              </w:rPr>
              <w:t>aOR</w:t>
            </w:r>
            <w:proofErr w:type="spellEnd"/>
            <w:r w:rsidR="00D845D9" w:rsidRPr="00F72F7B">
              <w:rPr>
                <w:rFonts w:cstheme="minorHAnsi"/>
              </w:rPr>
              <w:t>=2.13, 95%CI=1.91-2.37), and those with 1 (</w:t>
            </w:r>
            <w:proofErr w:type="spellStart"/>
            <w:r w:rsidR="00D845D9" w:rsidRPr="00F72F7B">
              <w:rPr>
                <w:rFonts w:cstheme="minorHAnsi"/>
              </w:rPr>
              <w:t>aOR</w:t>
            </w:r>
            <w:proofErr w:type="spellEnd"/>
            <w:r w:rsidR="00D845D9" w:rsidRPr="00F72F7B">
              <w:rPr>
                <w:rFonts w:cstheme="minorHAnsi"/>
              </w:rPr>
              <w:t>=1.31, 95%CI:1.13-1.52), 2-3 (</w:t>
            </w:r>
            <w:proofErr w:type="spellStart"/>
            <w:r w:rsidR="00D845D9" w:rsidRPr="00F72F7B">
              <w:rPr>
                <w:rFonts w:cstheme="minorHAnsi"/>
              </w:rPr>
              <w:t>aOR</w:t>
            </w:r>
            <w:proofErr w:type="spellEnd"/>
            <w:r w:rsidR="00D845D9" w:rsidRPr="00F72F7B">
              <w:rPr>
                <w:rFonts w:cstheme="minorHAnsi"/>
              </w:rPr>
              <w:t>=1.98, 95%CI:1.71-2.30), and 4+ ACEs (</w:t>
            </w:r>
            <w:proofErr w:type="spellStart"/>
            <w:r w:rsidR="00D845D9" w:rsidRPr="00F72F7B">
              <w:rPr>
                <w:rFonts w:cstheme="minorHAnsi"/>
              </w:rPr>
              <w:t>aOR</w:t>
            </w:r>
            <w:proofErr w:type="spellEnd"/>
            <w:r w:rsidR="00D845D9" w:rsidRPr="00F72F7B">
              <w:rPr>
                <w:rFonts w:cstheme="minorHAnsi"/>
              </w:rPr>
              <w:t>=3.21, 95%CI:2.74-3.76) versus 0 ACEs, had greater odds of new-onset depression. Similarly, those with low versus high resilience (</w:t>
            </w:r>
            <w:proofErr w:type="spellStart"/>
            <w:r w:rsidR="00D845D9" w:rsidRPr="00F72F7B">
              <w:rPr>
                <w:rFonts w:cstheme="minorHAnsi"/>
              </w:rPr>
              <w:t>aOR</w:t>
            </w:r>
            <w:proofErr w:type="spellEnd"/>
            <w:r w:rsidR="00D845D9" w:rsidRPr="00F72F7B">
              <w:rPr>
                <w:rFonts w:cstheme="minorHAnsi"/>
              </w:rPr>
              <w:t>=3.19, 95%CI=2.77-3.67) and those with 2-3 (</w:t>
            </w:r>
            <w:proofErr w:type="spellStart"/>
            <w:r w:rsidR="00D845D9" w:rsidRPr="00F72F7B">
              <w:rPr>
                <w:rFonts w:cstheme="minorHAnsi"/>
              </w:rPr>
              <w:t>aOR</w:t>
            </w:r>
            <w:proofErr w:type="spellEnd"/>
            <w:r w:rsidR="00D845D9" w:rsidRPr="00F72F7B">
              <w:rPr>
                <w:rFonts w:cstheme="minorHAnsi"/>
              </w:rPr>
              <w:t>=1.85, 95%CI:1.52-2.26), and 4+ ACEs (</w:t>
            </w:r>
            <w:proofErr w:type="spellStart"/>
            <w:r w:rsidR="00D845D9" w:rsidRPr="00F72F7B">
              <w:rPr>
                <w:rFonts w:cstheme="minorHAnsi"/>
              </w:rPr>
              <w:t>aOR</w:t>
            </w:r>
            <w:proofErr w:type="spellEnd"/>
            <w:r w:rsidR="00D845D9" w:rsidRPr="00F72F7B">
              <w:rPr>
                <w:rFonts w:cstheme="minorHAnsi"/>
              </w:rPr>
              <w:t>=3.06, 95%CI:2.51-3.72) versus 0 ACEs had greater odds of self-reported depression. Finally, those with low versus high resilience (</w:t>
            </w:r>
            <w:proofErr w:type="spellStart"/>
            <w:r w:rsidR="00D845D9" w:rsidRPr="00F72F7B">
              <w:rPr>
                <w:rFonts w:cstheme="minorHAnsi"/>
              </w:rPr>
              <w:t>aOR</w:t>
            </w:r>
            <w:proofErr w:type="spellEnd"/>
            <w:r w:rsidR="00D845D9" w:rsidRPr="00F72F7B">
              <w:rPr>
                <w:rFonts w:cstheme="minorHAnsi"/>
              </w:rPr>
              <w:t>=2.02, 95%CI:1.77-2.30) and those with 1 ACE (</w:t>
            </w:r>
            <w:proofErr w:type="spellStart"/>
            <w:r w:rsidR="00D845D9" w:rsidRPr="00F72F7B">
              <w:rPr>
                <w:rFonts w:cstheme="minorHAnsi"/>
              </w:rPr>
              <w:t>aOR</w:t>
            </w:r>
            <w:proofErr w:type="spellEnd"/>
            <w:r w:rsidR="00D845D9" w:rsidRPr="00F72F7B">
              <w:rPr>
                <w:rFonts w:cstheme="minorHAnsi"/>
              </w:rPr>
              <w:t>=1.22, 95%CI=1.02-1.47), 2-3 ACEs (</w:t>
            </w:r>
            <w:proofErr w:type="spellStart"/>
            <w:r w:rsidR="00D845D9" w:rsidRPr="00F72F7B">
              <w:rPr>
                <w:rFonts w:cstheme="minorHAnsi"/>
              </w:rPr>
              <w:t>aOR</w:t>
            </w:r>
            <w:proofErr w:type="spellEnd"/>
            <w:r w:rsidR="00D845D9" w:rsidRPr="00F72F7B">
              <w:rPr>
                <w:rFonts w:cstheme="minorHAnsi"/>
              </w:rPr>
              <w:t>=1.66, 95%CI:1.38-1.99) and 4+ ACEs (</w:t>
            </w:r>
            <w:proofErr w:type="spellStart"/>
            <w:r w:rsidR="00D845D9" w:rsidRPr="00F72F7B">
              <w:rPr>
                <w:rFonts w:cstheme="minorHAnsi"/>
              </w:rPr>
              <w:t>aOR</w:t>
            </w:r>
            <w:proofErr w:type="spellEnd"/>
            <w:r w:rsidR="00D845D9" w:rsidRPr="00F72F7B">
              <w:rPr>
                <w:rFonts w:cstheme="minorHAnsi"/>
              </w:rPr>
              <w:t xml:space="preserve">=2.54, 95%CI:2.10-3.06) (versus 0 ACEs) had greater odds of new-onset anxiety. There were no statistically significant interactions between ACEs and resilience for any outcomes. </w:t>
            </w:r>
          </w:p>
          <w:p w14:paraId="16B0AC9D" w14:textId="718C5519" w:rsidR="00BC42DE" w:rsidRPr="00F72F7B" w:rsidRDefault="00F72F7B" w:rsidP="00D845D9">
            <w:pPr>
              <w:contextualSpacing/>
              <w:rPr>
                <w:rFonts w:cstheme="minorHAnsi"/>
              </w:rPr>
            </w:pPr>
            <w:r>
              <w:rPr>
                <w:rFonts w:cstheme="minorHAnsi"/>
              </w:rPr>
              <w:t>See table below.</w:t>
            </w:r>
          </w:p>
          <w:bookmarkEnd w:id="2"/>
          <w:p w14:paraId="3CD35CB0" w14:textId="2D3AC47A" w:rsidR="0048655A" w:rsidRPr="00F72F7B" w:rsidRDefault="0048655A" w:rsidP="0031051B">
            <w:pPr>
              <w:spacing w:line="259" w:lineRule="auto"/>
            </w:pPr>
          </w:p>
        </w:tc>
      </w:tr>
      <w:tr w:rsidR="00162C93" w:rsidRPr="00F72F7B" w14:paraId="62542513" w14:textId="77777777" w:rsidTr="00D411AD">
        <w:trPr>
          <w:trHeight w:val="816"/>
        </w:trPr>
        <w:tc>
          <w:tcPr>
            <w:tcW w:w="1881" w:type="dxa"/>
          </w:tcPr>
          <w:p w14:paraId="38755ADC" w14:textId="77777777" w:rsidR="0048655A" w:rsidRPr="00F72F7B" w:rsidRDefault="0048655A" w:rsidP="0048655A">
            <w:pPr>
              <w:spacing w:line="259" w:lineRule="auto"/>
              <w:rPr>
                <w:b/>
                <w:bCs/>
              </w:rPr>
            </w:pPr>
            <w:r w:rsidRPr="00F72F7B">
              <w:rPr>
                <w:b/>
                <w:bCs/>
              </w:rPr>
              <w:t>Resulting Action/Change</w:t>
            </w:r>
          </w:p>
        </w:tc>
        <w:tc>
          <w:tcPr>
            <w:tcW w:w="8909" w:type="dxa"/>
          </w:tcPr>
          <w:p w14:paraId="5FD0697A" w14:textId="220D186E" w:rsidR="00D845D9" w:rsidRPr="00F72F7B" w:rsidRDefault="00D411AD" w:rsidP="00D845D9">
            <w:pPr>
              <w:contextualSpacing/>
              <w:rPr>
                <w:rFonts w:cstheme="minorHAnsi"/>
              </w:rPr>
            </w:pPr>
            <w:bookmarkStart w:id="3" w:name="_Hlk163040680"/>
            <w:r w:rsidRPr="00F72F7B">
              <w:rPr>
                <w:rFonts w:cstheme="minorHAnsi"/>
              </w:rPr>
              <w:t>Based on these findings, we recommend continuing routine screening for ACEs and resilience in prenatal care</w:t>
            </w:r>
            <w:r w:rsidR="00D845D9" w:rsidRPr="00F72F7B">
              <w:rPr>
                <w:rFonts w:cstheme="minorHAnsi"/>
              </w:rPr>
              <w:t xml:space="preserve">. Interventions shown to improve well-being for people with ACEs may help mitigate peripartum mood disorders for pregnant patients with ACEs. </w:t>
            </w:r>
            <w:r w:rsidRPr="00F72F7B">
              <w:rPr>
                <w:rFonts w:cstheme="minorHAnsi"/>
              </w:rPr>
              <w:t xml:space="preserve">We recommend utilizing these </w:t>
            </w:r>
            <w:r w:rsidR="00A81EC7" w:rsidRPr="00F72F7B">
              <w:rPr>
                <w:rFonts w:cstheme="minorHAnsi"/>
              </w:rPr>
              <w:t xml:space="preserve">supports and </w:t>
            </w:r>
            <w:r w:rsidRPr="00F72F7B">
              <w:rPr>
                <w:rFonts w:cstheme="minorHAnsi"/>
              </w:rPr>
              <w:t>referrals for patients with ACEs and / or low resilience.</w:t>
            </w:r>
            <w:r w:rsidR="00D845D9" w:rsidRPr="00F72F7B">
              <w:rPr>
                <w:rFonts w:cstheme="minorHAnsi"/>
              </w:rPr>
              <w:t xml:space="preserve"> </w:t>
            </w:r>
          </w:p>
          <w:bookmarkEnd w:id="3"/>
          <w:p w14:paraId="092B6F29" w14:textId="063FFCC3" w:rsidR="0048655A" w:rsidRPr="00F72F7B" w:rsidRDefault="0048655A" w:rsidP="0048655A">
            <w:pPr>
              <w:spacing w:line="259" w:lineRule="auto"/>
              <w:rPr>
                <w:b/>
                <w:bCs/>
              </w:rPr>
            </w:pPr>
          </w:p>
        </w:tc>
      </w:tr>
    </w:tbl>
    <w:p w14:paraId="667D28D8" w14:textId="77777777" w:rsidR="00445C8F" w:rsidRDefault="00445C8F">
      <w:r>
        <w:br w:type="page"/>
      </w:r>
    </w:p>
    <w:tbl>
      <w:tblPr>
        <w:tblStyle w:val="TableGrid"/>
        <w:tblpPr w:leftFromText="180" w:rightFromText="180" w:vertAnchor="page" w:horzAnchor="margin" w:tblpY="1230"/>
        <w:tblW w:w="10790" w:type="dxa"/>
        <w:tblLook w:val="04A0" w:firstRow="1" w:lastRow="0" w:firstColumn="1" w:lastColumn="0" w:noHBand="0" w:noVBand="1"/>
      </w:tblPr>
      <w:tblGrid>
        <w:gridCol w:w="1881"/>
        <w:gridCol w:w="8909"/>
      </w:tblGrid>
      <w:tr w:rsidR="00F72F7B" w:rsidRPr="008A7C90" w14:paraId="54F8AC73" w14:textId="77777777" w:rsidTr="00F72F7B">
        <w:trPr>
          <w:trHeight w:val="816"/>
        </w:trPr>
        <w:tc>
          <w:tcPr>
            <w:tcW w:w="1881" w:type="dxa"/>
          </w:tcPr>
          <w:bookmarkEnd w:id="0"/>
          <w:p w14:paraId="0BA9F468" w14:textId="77777777" w:rsidR="00F72F7B" w:rsidRPr="00EB0401" w:rsidRDefault="00F72F7B" w:rsidP="00F72F7B">
            <w:r w:rsidRPr="00EB0401">
              <w:lastRenderedPageBreak/>
              <w:t>Additional Recommendations</w:t>
            </w:r>
          </w:p>
        </w:tc>
        <w:tc>
          <w:tcPr>
            <w:tcW w:w="8909" w:type="dxa"/>
          </w:tcPr>
          <w:p w14:paraId="1211EE89" w14:textId="77777777" w:rsidR="00F72F7B" w:rsidRPr="00EB0401" w:rsidRDefault="00F72F7B" w:rsidP="00F72F7B">
            <w:pPr>
              <w:spacing w:line="259" w:lineRule="auto"/>
            </w:pPr>
            <w:r w:rsidRPr="00F72F7B">
              <w:t xml:space="preserve">Research is needed to identify whether pregnancy may trigger depression and anxiety for those with ACEs and low resilience. Research is also needed to evaluate which interventions best mitigate peripartum mood disorders for pregnant patients with ACEs.  </w:t>
            </w:r>
          </w:p>
        </w:tc>
      </w:tr>
      <w:tr w:rsidR="00F72F7B" w:rsidRPr="008A7C90" w14:paraId="015ADCDC" w14:textId="77777777" w:rsidTr="00F72F7B">
        <w:trPr>
          <w:trHeight w:val="552"/>
        </w:trPr>
        <w:tc>
          <w:tcPr>
            <w:tcW w:w="1881" w:type="dxa"/>
          </w:tcPr>
          <w:p w14:paraId="62FC97D5" w14:textId="77777777" w:rsidR="00F72F7B" w:rsidRPr="008A7C90" w:rsidRDefault="00F72F7B" w:rsidP="00F72F7B">
            <w:pPr>
              <w:spacing w:line="259" w:lineRule="auto"/>
            </w:pPr>
            <w:r w:rsidRPr="008A7C90">
              <w:t>Implementation Tools</w:t>
            </w:r>
            <w:r w:rsidRPr="008A7C90">
              <w:tab/>
            </w:r>
          </w:p>
        </w:tc>
        <w:tc>
          <w:tcPr>
            <w:tcW w:w="8909" w:type="dxa"/>
          </w:tcPr>
          <w:p w14:paraId="0F59C157" w14:textId="77777777" w:rsidR="00F72F7B" w:rsidRPr="008A7C90" w:rsidRDefault="00F72F7B" w:rsidP="00F72F7B">
            <w:pPr>
              <w:spacing w:line="259" w:lineRule="auto"/>
            </w:pPr>
            <w:r>
              <w:t>Routine screening for peripartum mood disorders, ACEs, and resilience. Interventions that can support well-being in pregnancy, such as referral to embedded behavioral health or a health psychologist may help mitigate peripartum mood and anxiety disorders.</w:t>
            </w:r>
          </w:p>
        </w:tc>
      </w:tr>
      <w:tr w:rsidR="00F72F7B" w:rsidRPr="008A7C90" w14:paraId="0CAA8905" w14:textId="77777777" w:rsidTr="00F72F7B">
        <w:trPr>
          <w:trHeight w:val="552"/>
        </w:trPr>
        <w:tc>
          <w:tcPr>
            <w:tcW w:w="1881" w:type="dxa"/>
          </w:tcPr>
          <w:p w14:paraId="15D78485" w14:textId="77777777" w:rsidR="00F72F7B" w:rsidRPr="008A7C90" w:rsidRDefault="00F72F7B" w:rsidP="00F72F7B">
            <w:pPr>
              <w:spacing w:line="259" w:lineRule="auto"/>
            </w:pPr>
            <w:r w:rsidRPr="008A7C90">
              <w:t>Implementation Measurement</w:t>
            </w:r>
          </w:p>
        </w:tc>
        <w:tc>
          <w:tcPr>
            <w:tcW w:w="8909" w:type="dxa"/>
          </w:tcPr>
          <w:p w14:paraId="08039652" w14:textId="77777777" w:rsidR="00F72F7B" w:rsidRPr="008A7C90" w:rsidRDefault="00F72F7B" w:rsidP="00F72F7B">
            <w:pPr>
              <w:spacing w:line="259" w:lineRule="auto"/>
            </w:pPr>
            <w:r>
              <w:t>Continued monitoring of screening rates, particularly for Resilience screening which is more recent.</w:t>
            </w:r>
          </w:p>
        </w:tc>
      </w:tr>
      <w:tr w:rsidR="00F72F7B" w:rsidRPr="008A7C90" w14:paraId="2C0E4123" w14:textId="77777777" w:rsidTr="00F72F7B">
        <w:trPr>
          <w:trHeight w:val="538"/>
        </w:trPr>
        <w:tc>
          <w:tcPr>
            <w:tcW w:w="1881" w:type="dxa"/>
          </w:tcPr>
          <w:p w14:paraId="055729A6" w14:textId="77777777" w:rsidR="00F72F7B" w:rsidRPr="008A7C90" w:rsidRDefault="00F72F7B" w:rsidP="00F72F7B">
            <w:pPr>
              <w:spacing w:line="259" w:lineRule="auto"/>
            </w:pPr>
            <w:r w:rsidRPr="008A7C90">
              <w:t>Reference</w:t>
            </w:r>
          </w:p>
        </w:tc>
        <w:tc>
          <w:tcPr>
            <w:tcW w:w="8909" w:type="dxa"/>
          </w:tcPr>
          <w:p w14:paraId="7BE57033" w14:textId="77777777" w:rsidR="00F72F7B" w:rsidRPr="008A7C90" w:rsidRDefault="00F72F7B" w:rsidP="00F72F7B">
            <w:pPr>
              <w:spacing w:line="259" w:lineRule="auto"/>
            </w:pPr>
            <w:r>
              <w:rPr>
                <w:noProof/>
              </w:rPr>
              <w:drawing>
                <wp:inline distT="0" distB="0" distL="0" distR="0" wp14:anchorId="39E5AD76" wp14:editId="3B3C683A">
                  <wp:extent cx="5556250" cy="3154680"/>
                  <wp:effectExtent l="0" t="0" r="6350" b="7620"/>
                  <wp:docPr id="1"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lines&#10;&#10;Description automatically generated"/>
                          <pic:cNvPicPr/>
                        </pic:nvPicPr>
                        <pic:blipFill>
                          <a:blip r:embed="rId9"/>
                          <a:stretch>
                            <a:fillRect/>
                          </a:stretch>
                        </pic:blipFill>
                        <pic:spPr>
                          <a:xfrm>
                            <a:off x="0" y="0"/>
                            <a:ext cx="5556250" cy="3154680"/>
                          </a:xfrm>
                          <a:prstGeom prst="rect">
                            <a:avLst/>
                          </a:prstGeom>
                        </pic:spPr>
                      </pic:pic>
                    </a:graphicData>
                  </a:graphic>
                </wp:inline>
              </w:drawing>
            </w:r>
          </w:p>
        </w:tc>
      </w:tr>
    </w:tbl>
    <w:p w14:paraId="62800767" w14:textId="77777777" w:rsidR="00FE6194" w:rsidRDefault="00FE6194" w:rsidP="00C73A94">
      <w:pPr>
        <w:spacing w:after="0"/>
      </w:pPr>
    </w:p>
    <w:sectPr w:rsidR="00FE6194" w:rsidSect="00D2453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D7F2" w14:textId="77777777" w:rsidR="002D7D3B" w:rsidRDefault="002D7D3B" w:rsidP="00BB559D">
      <w:pPr>
        <w:spacing w:after="0" w:line="240" w:lineRule="auto"/>
      </w:pPr>
      <w:r>
        <w:separator/>
      </w:r>
    </w:p>
  </w:endnote>
  <w:endnote w:type="continuationSeparator" w:id="0">
    <w:p w14:paraId="712F478E" w14:textId="77777777" w:rsidR="002D7D3B" w:rsidRDefault="002D7D3B" w:rsidP="00BB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9D57" w14:textId="77777777" w:rsidR="002D7D3B" w:rsidRDefault="002D7D3B" w:rsidP="00BB559D">
      <w:pPr>
        <w:spacing w:after="0" w:line="240" w:lineRule="auto"/>
      </w:pPr>
      <w:r>
        <w:separator/>
      </w:r>
    </w:p>
  </w:footnote>
  <w:footnote w:type="continuationSeparator" w:id="0">
    <w:p w14:paraId="3E4582E7" w14:textId="77777777" w:rsidR="002D7D3B" w:rsidRDefault="002D7D3B" w:rsidP="00BB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B553" w14:textId="5055B3BA" w:rsidR="00BB559D" w:rsidRPr="002B4A88" w:rsidRDefault="00AC6E65" w:rsidP="002B4A88">
    <w:pPr>
      <w:spacing w:after="0" w:line="240" w:lineRule="auto"/>
      <w:rPr>
        <w:rFonts w:ascii="Arial" w:hAnsi="Arial" w:cs="Arial"/>
        <w:bCs/>
      </w:rPr>
    </w:pPr>
    <w:r>
      <w:rPr>
        <w:rFonts w:ascii="Arial" w:hAnsi="Arial" w:cs="Arial"/>
        <w:bCs/>
      </w:rPr>
      <w:t>Rapid Analytics Unit</w:t>
    </w:r>
    <w:r w:rsidR="00BB559D" w:rsidRPr="00142C37">
      <w:rPr>
        <w:rFonts w:ascii="Arial" w:hAnsi="Arial" w:cs="Arial"/>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0B6F70"/>
    <w:rsid w:val="000D5A1D"/>
    <w:rsid w:val="000F2C99"/>
    <w:rsid w:val="00162C93"/>
    <w:rsid w:val="001D52BB"/>
    <w:rsid w:val="001E348B"/>
    <w:rsid w:val="002A1A00"/>
    <w:rsid w:val="002B4A88"/>
    <w:rsid w:val="002D7D3B"/>
    <w:rsid w:val="0031051B"/>
    <w:rsid w:val="003D755D"/>
    <w:rsid w:val="003E27D1"/>
    <w:rsid w:val="003E34C5"/>
    <w:rsid w:val="00445C8F"/>
    <w:rsid w:val="0048655A"/>
    <w:rsid w:val="00514319"/>
    <w:rsid w:val="0061391B"/>
    <w:rsid w:val="006D32D2"/>
    <w:rsid w:val="0072563B"/>
    <w:rsid w:val="00777238"/>
    <w:rsid w:val="008105B1"/>
    <w:rsid w:val="008131C8"/>
    <w:rsid w:val="008645BC"/>
    <w:rsid w:val="008A7C90"/>
    <w:rsid w:val="008F39BD"/>
    <w:rsid w:val="009001F2"/>
    <w:rsid w:val="009278F2"/>
    <w:rsid w:val="00933309"/>
    <w:rsid w:val="00A16BB1"/>
    <w:rsid w:val="00A336EC"/>
    <w:rsid w:val="00A81EC7"/>
    <w:rsid w:val="00AC6E65"/>
    <w:rsid w:val="00B74A33"/>
    <w:rsid w:val="00B927AC"/>
    <w:rsid w:val="00BB559D"/>
    <w:rsid w:val="00BC42DE"/>
    <w:rsid w:val="00BC69B9"/>
    <w:rsid w:val="00BE1F11"/>
    <w:rsid w:val="00C3487D"/>
    <w:rsid w:val="00C4025A"/>
    <w:rsid w:val="00C73A94"/>
    <w:rsid w:val="00CB0455"/>
    <w:rsid w:val="00CF4301"/>
    <w:rsid w:val="00D003F1"/>
    <w:rsid w:val="00D24534"/>
    <w:rsid w:val="00D411AD"/>
    <w:rsid w:val="00D752F0"/>
    <w:rsid w:val="00D845D9"/>
    <w:rsid w:val="00EB0401"/>
    <w:rsid w:val="00EF635D"/>
    <w:rsid w:val="00F52105"/>
    <w:rsid w:val="00F72F7B"/>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Header">
    <w:name w:val="header"/>
    <w:basedOn w:val="Normal"/>
    <w:link w:val="HeaderChar"/>
    <w:uiPriority w:val="99"/>
    <w:unhideWhenUsed/>
    <w:rsid w:val="00BB5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9D"/>
  </w:style>
  <w:style w:type="paragraph" w:styleId="Footer">
    <w:name w:val="footer"/>
    <w:basedOn w:val="Normal"/>
    <w:link w:val="FooterChar"/>
    <w:uiPriority w:val="99"/>
    <w:unhideWhenUsed/>
    <w:rsid w:val="00BB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9D"/>
  </w:style>
  <w:style w:type="character" w:styleId="CommentReference">
    <w:name w:val="annotation reference"/>
    <w:basedOn w:val="DefaultParagraphFont"/>
    <w:uiPriority w:val="99"/>
    <w:semiHidden/>
    <w:unhideWhenUsed/>
    <w:rsid w:val="00D845D9"/>
    <w:rPr>
      <w:sz w:val="16"/>
      <w:szCs w:val="16"/>
    </w:rPr>
  </w:style>
  <w:style w:type="paragraph" w:styleId="CommentText">
    <w:name w:val="annotation text"/>
    <w:basedOn w:val="Normal"/>
    <w:link w:val="CommentTextChar"/>
    <w:uiPriority w:val="99"/>
    <w:unhideWhenUsed/>
    <w:rsid w:val="00D845D9"/>
    <w:pPr>
      <w:spacing w:line="240" w:lineRule="auto"/>
    </w:pPr>
    <w:rPr>
      <w:sz w:val="20"/>
      <w:szCs w:val="20"/>
    </w:rPr>
  </w:style>
  <w:style w:type="character" w:customStyle="1" w:styleId="CommentTextChar">
    <w:name w:val="Comment Text Char"/>
    <w:basedOn w:val="DefaultParagraphFont"/>
    <w:link w:val="CommentText"/>
    <w:uiPriority w:val="99"/>
    <w:rsid w:val="00D845D9"/>
    <w:rPr>
      <w:sz w:val="20"/>
      <w:szCs w:val="20"/>
    </w:rPr>
  </w:style>
  <w:style w:type="paragraph" w:customStyle="1" w:styleId="EndNoteBibliography">
    <w:name w:val="EndNote Bibliography"/>
    <w:basedOn w:val="Normal"/>
    <w:link w:val="EndNoteBibliographyChar"/>
    <w:rsid w:val="00D845D9"/>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D845D9"/>
    <w:rPr>
      <w:rFonts w:ascii="Times New Roman" w:hAnsi="Times New Roman" w:cs="Times New Roman"/>
      <w:noProof/>
      <w:sz w:val="24"/>
    </w:rPr>
  </w:style>
  <w:style w:type="paragraph" w:styleId="CommentSubject">
    <w:name w:val="annotation subject"/>
    <w:basedOn w:val="CommentText"/>
    <w:next w:val="CommentText"/>
    <w:link w:val="CommentSubjectChar"/>
    <w:uiPriority w:val="99"/>
    <w:semiHidden/>
    <w:unhideWhenUsed/>
    <w:rsid w:val="0061391B"/>
    <w:rPr>
      <w:b/>
      <w:bCs/>
    </w:rPr>
  </w:style>
  <w:style w:type="character" w:customStyle="1" w:styleId="CommentSubjectChar">
    <w:name w:val="Comment Subject Char"/>
    <w:basedOn w:val="CommentTextChar"/>
    <w:link w:val="CommentSubject"/>
    <w:uiPriority w:val="99"/>
    <w:semiHidden/>
    <w:rsid w:val="0061391B"/>
    <w:rPr>
      <w:b/>
      <w:bCs/>
      <w:sz w:val="20"/>
      <w:szCs w:val="20"/>
    </w:rPr>
  </w:style>
  <w:style w:type="paragraph" w:styleId="Revision">
    <w:name w:val="Revision"/>
    <w:hidden/>
    <w:uiPriority w:val="99"/>
    <w:semiHidden/>
    <w:rsid w:val="00D41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88A28-5B10-48BE-B8D6-480C75C53C8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d085b59-0299-4052-89f9-f2b36ee45d68"/>
    <ds:schemaRef ds:uri="ca926774-82b2-40e1-9f7d-3695ea1efd53"/>
    <ds:schemaRef ds:uri="http://www.w3.org/XML/1998/namespace"/>
  </ds:schemaRefs>
</ds:datastoreItem>
</file>

<file path=customXml/itemProps2.xml><?xml version="1.0" encoding="utf-8"?>
<ds:datastoreItem xmlns:ds="http://schemas.openxmlformats.org/officeDocument/2006/customXml" ds:itemID="{422B8E45-4B7B-44CA-883D-6EABF409C33D}">
  <ds:schemaRefs>
    <ds:schemaRef ds:uri="http://schemas.microsoft.com/sharepoint/v3/contenttype/forms"/>
  </ds:schemaRefs>
</ds:datastoreItem>
</file>

<file path=customXml/itemProps3.xml><?xml version="1.0" encoding="utf-8"?>
<ds:datastoreItem xmlns:ds="http://schemas.openxmlformats.org/officeDocument/2006/customXml" ds:itemID="{AD17B917-BB86-4AC5-AB99-AC5788353F90}"/>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555</Words>
  <Characters>3169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Cimone E Durojaiye</cp:lastModifiedBy>
  <cp:revision>2</cp:revision>
  <dcterms:created xsi:type="dcterms:W3CDTF">2024-04-03T19:51:00Z</dcterms:created>
  <dcterms:modified xsi:type="dcterms:W3CDTF">2024-04-03T19:51:00Z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y fmtid="{D5CDD505-2E9C-101B-9397-08002B2CF9AE}" pid="3" name="MediaServiceImageTags">
    <vt:lpwstr/>
  </property>
</Properties>
</file>