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34A44" w14:textId="61C1A95F" w:rsidR="000506EA" w:rsidRPr="008F2180" w:rsidRDefault="000001A6" w:rsidP="00D24534">
      <w:pPr>
        <w:spacing w:after="0"/>
        <w:rPr>
          <w:rFonts w:eastAsia="Calibri" w:cstheme="minorHAnsi"/>
          <w:color w:val="4472C4" w:themeColor="accent1"/>
          <w:sz w:val="28"/>
          <w:szCs w:val="28"/>
        </w:rPr>
      </w:pPr>
      <w:r w:rsidRPr="008F2180">
        <w:rPr>
          <w:rFonts w:eastAsia="Calibri" w:cstheme="minorHAnsi"/>
          <w:color w:val="4472C4" w:themeColor="accent1"/>
          <w:sz w:val="28"/>
          <w:szCs w:val="28"/>
        </w:rPr>
        <w:t xml:space="preserve">COVID-19 and </w:t>
      </w:r>
      <w:r w:rsidR="006F0FBB" w:rsidRPr="008F2180">
        <w:rPr>
          <w:rFonts w:eastAsia="Calibri" w:cstheme="minorHAnsi"/>
          <w:color w:val="4472C4" w:themeColor="accent1"/>
          <w:sz w:val="28"/>
          <w:szCs w:val="28"/>
        </w:rPr>
        <w:t>s</w:t>
      </w:r>
      <w:r w:rsidRPr="008F2180">
        <w:rPr>
          <w:rFonts w:eastAsia="Calibri" w:cstheme="minorHAnsi"/>
          <w:color w:val="4472C4" w:themeColor="accent1"/>
          <w:sz w:val="28"/>
          <w:szCs w:val="28"/>
        </w:rPr>
        <w:t>helter-in-</w:t>
      </w:r>
      <w:r w:rsidR="006F0FBB" w:rsidRPr="008F2180">
        <w:rPr>
          <w:rFonts w:eastAsia="Calibri" w:cstheme="minorHAnsi"/>
          <w:color w:val="4472C4" w:themeColor="accent1"/>
          <w:sz w:val="28"/>
          <w:szCs w:val="28"/>
        </w:rPr>
        <w:t>p</w:t>
      </w:r>
      <w:r w:rsidRPr="008F2180">
        <w:rPr>
          <w:rFonts w:eastAsia="Calibri" w:cstheme="minorHAnsi"/>
          <w:color w:val="4472C4" w:themeColor="accent1"/>
          <w:sz w:val="28"/>
          <w:szCs w:val="28"/>
        </w:rPr>
        <w:t xml:space="preserve">lace </w:t>
      </w:r>
      <w:r w:rsidR="00237703" w:rsidRPr="008F2180">
        <w:rPr>
          <w:rFonts w:eastAsia="Calibri" w:cstheme="minorHAnsi"/>
          <w:color w:val="4472C4" w:themeColor="accent1"/>
          <w:sz w:val="28"/>
          <w:szCs w:val="28"/>
        </w:rPr>
        <w:t>delay</w:t>
      </w:r>
      <w:r w:rsidR="001A602B" w:rsidRPr="008F2180">
        <w:rPr>
          <w:rFonts w:eastAsia="Calibri" w:cstheme="minorHAnsi"/>
          <w:color w:val="4472C4" w:themeColor="accent1"/>
          <w:sz w:val="28"/>
          <w:szCs w:val="28"/>
        </w:rPr>
        <w:t xml:space="preserve"> </w:t>
      </w:r>
      <w:r w:rsidR="006F0FBB" w:rsidRPr="008F2180">
        <w:rPr>
          <w:rFonts w:eastAsia="Calibri" w:cstheme="minorHAnsi"/>
          <w:color w:val="4472C4" w:themeColor="accent1"/>
          <w:sz w:val="28"/>
          <w:szCs w:val="28"/>
        </w:rPr>
        <w:t>e</w:t>
      </w:r>
      <w:r w:rsidR="001A602B" w:rsidRPr="008F2180">
        <w:rPr>
          <w:rFonts w:eastAsia="Calibri" w:cstheme="minorHAnsi"/>
          <w:color w:val="4472C4" w:themeColor="accent1"/>
          <w:sz w:val="28"/>
          <w:szCs w:val="28"/>
        </w:rPr>
        <w:t xml:space="preserve">mergency </w:t>
      </w:r>
      <w:r w:rsidR="004E39C4">
        <w:rPr>
          <w:rFonts w:eastAsia="Calibri" w:cstheme="minorHAnsi"/>
          <w:color w:val="4472C4" w:themeColor="accent1"/>
          <w:sz w:val="28"/>
          <w:szCs w:val="28"/>
        </w:rPr>
        <w:t xml:space="preserve">obstetric and </w:t>
      </w:r>
      <w:r w:rsidR="006F0FBB" w:rsidRPr="008F2180">
        <w:rPr>
          <w:rFonts w:eastAsia="Calibri" w:cstheme="minorHAnsi"/>
          <w:color w:val="4472C4" w:themeColor="accent1"/>
          <w:sz w:val="28"/>
          <w:szCs w:val="28"/>
        </w:rPr>
        <w:t>g</w:t>
      </w:r>
      <w:r w:rsidR="001A602B" w:rsidRPr="008F2180">
        <w:rPr>
          <w:rFonts w:eastAsia="Calibri" w:cstheme="minorHAnsi"/>
          <w:color w:val="4472C4" w:themeColor="accent1"/>
          <w:sz w:val="28"/>
          <w:szCs w:val="28"/>
        </w:rPr>
        <w:t xml:space="preserve">ynecologic </w:t>
      </w:r>
      <w:r w:rsidR="006F0FBB" w:rsidRPr="008F2180">
        <w:rPr>
          <w:rFonts w:eastAsia="Calibri" w:cstheme="minorHAnsi"/>
          <w:color w:val="4472C4" w:themeColor="accent1"/>
          <w:sz w:val="28"/>
          <w:szCs w:val="28"/>
        </w:rPr>
        <w:t>c</w:t>
      </w:r>
      <w:r w:rsidR="001A602B" w:rsidRPr="008F2180">
        <w:rPr>
          <w:rFonts w:eastAsia="Calibri" w:cstheme="minorHAnsi"/>
          <w:color w:val="4472C4" w:themeColor="accent1"/>
          <w:sz w:val="28"/>
          <w:szCs w:val="28"/>
        </w:rPr>
        <w:t>are</w:t>
      </w:r>
    </w:p>
    <w:p w14:paraId="073E289B" w14:textId="1222FC17" w:rsidR="000506EA" w:rsidRPr="008F2180" w:rsidRDefault="00AD3B7F" w:rsidP="000506EA">
      <w:pPr>
        <w:spacing w:after="0"/>
        <w:rPr>
          <w:rFonts w:cstheme="minorHAnsi"/>
        </w:rPr>
      </w:pPr>
      <w:r w:rsidRPr="00DB1E25">
        <w:rPr>
          <w:rFonts w:cstheme="minorHAnsi"/>
        </w:rPr>
        <w:t xml:space="preserve">Eve Zaritsky, MD, </w:t>
      </w:r>
      <w:r w:rsidR="000506EA" w:rsidRPr="00DB1E25">
        <w:rPr>
          <w:rFonts w:cstheme="minorHAnsi"/>
        </w:rPr>
        <w:t>Mary Kathryn Abel, BA, Cassidy Tierney, MD, Mubarika Alavi, MS, Miranda Ritterman Weintraub, PhD, MPH, Andrew Avins, MD, MPH</w:t>
      </w:r>
    </w:p>
    <w:tbl>
      <w:tblPr>
        <w:tblStyle w:val="TableGrid"/>
        <w:tblpPr w:leftFromText="180" w:rightFromText="180" w:vertAnchor="page" w:horzAnchor="margin" w:tblpY="2581"/>
        <w:tblW w:w="11425" w:type="dxa"/>
        <w:tblLook w:val="04A0" w:firstRow="1" w:lastRow="0" w:firstColumn="1" w:lastColumn="0" w:noHBand="0" w:noVBand="1"/>
      </w:tblPr>
      <w:tblGrid>
        <w:gridCol w:w="1818"/>
        <w:gridCol w:w="11132"/>
      </w:tblGrid>
      <w:tr w:rsidR="0048655A" w:rsidRPr="005521F0" w14:paraId="307289BF" w14:textId="77777777" w:rsidTr="00C92483">
        <w:trPr>
          <w:trHeight w:val="816"/>
        </w:trPr>
        <w:tc>
          <w:tcPr>
            <w:tcW w:w="1975" w:type="dxa"/>
          </w:tcPr>
          <w:p w14:paraId="2C7E2D09" w14:textId="77777777" w:rsidR="0048655A" w:rsidRPr="008F2180" w:rsidRDefault="0048655A" w:rsidP="0048655A">
            <w:pPr>
              <w:spacing w:line="259" w:lineRule="auto"/>
              <w:rPr>
                <w:rFonts w:cstheme="minorHAnsi"/>
              </w:rPr>
            </w:pPr>
            <w:bookmarkStart w:id="0" w:name="_Hlk54105970"/>
            <w:r w:rsidRPr="008F2180">
              <w:rPr>
                <w:rFonts w:cstheme="minorHAnsi"/>
              </w:rPr>
              <w:t>Challenge</w:t>
            </w:r>
          </w:p>
        </w:tc>
        <w:tc>
          <w:tcPr>
            <w:tcW w:w="9450" w:type="dxa"/>
          </w:tcPr>
          <w:p w14:paraId="7F9273D4" w14:textId="06A17866" w:rsidR="0048655A" w:rsidRPr="00DB1E25" w:rsidRDefault="000506EA" w:rsidP="0048655A">
            <w:pPr>
              <w:spacing w:line="259" w:lineRule="auto"/>
              <w:rPr>
                <w:rFonts w:cstheme="minorHAnsi"/>
                <w:b/>
                <w:bCs/>
              </w:rPr>
            </w:pPr>
            <w:r w:rsidRPr="008F2180">
              <w:rPr>
                <w:rFonts w:eastAsia="Calibri" w:cstheme="minorHAnsi"/>
                <w:b/>
                <w:bCs/>
              </w:rPr>
              <w:t>The COVID-19 pandemic and California’s shelter-in-place</w:t>
            </w:r>
            <w:r w:rsidR="0092728A">
              <w:rPr>
                <w:rFonts w:eastAsia="Calibri" w:cstheme="minorHAnsi"/>
                <w:b/>
                <w:bCs/>
              </w:rPr>
              <w:t xml:space="preserve"> (SIP)</w:t>
            </w:r>
            <w:r w:rsidRPr="008F2180">
              <w:rPr>
                <w:rFonts w:eastAsia="Calibri" w:cstheme="minorHAnsi"/>
                <w:b/>
                <w:bCs/>
              </w:rPr>
              <w:t xml:space="preserve"> order </w:t>
            </w:r>
            <w:r w:rsidR="0092728A">
              <w:rPr>
                <w:rFonts w:eastAsia="Calibri" w:cstheme="minorHAnsi"/>
                <w:b/>
                <w:bCs/>
              </w:rPr>
              <w:t xml:space="preserve">may have </w:t>
            </w:r>
            <w:r w:rsidRPr="008F2180">
              <w:rPr>
                <w:rFonts w:eastAsia="Calibri" w:cstheme="minorHAnsi"/>
                <w:b/>
                <w:bCs/>
              </w:rPr>
              <w:t xml:space="preserve">created a barrier for </w:t>
            </w:r>
            <w:r w:rsidR="007A7AA3" w:rsidRPr="008F2180">
              <w:rPr>
                <w:rFonts w:eastAsia="Calibri" w:cstheme="minorHAnsi"/>
                <w:b/>
                <w:bCs/>
              </w:rPr>
              <w:t>patients</w:t>
            </w:r>
            <w:r w:rsidRPr="008F2180">
              <w:rPr>
                <w:rFonts w:eastAsia="Calibri" w:cstheme="minorHAnsi"/>
                <w:b/>
                <w:bCs/>
              </w:rPr>
              <w:t xml:space="preserve"> attempting to access emergency </w:t>
            </w:r>
            <w:r w:rsidR="00283833" w:rsidRPr="008F2180">
              <w:rPr>
                <w:rFonts w:eastAsia="Calibri" w:cstheme="minorHAnsi"/>
                <w:b/>
                <w:bCs/>
              </w:rPr>
              <w:t xml:space="preserve">obstetric and </w:t>
            </w:r>
            <w:r w:rsidRPr="008F2180">
              <w:rPr>
                <w:rFonts w:eastAsia="Calibri" w:cstheme="minorHAnsi"/>
                <w:b/>
                <w:bCs/>
              </w:rPr>
              <w:t>gynecologic care</w:t>
            </w:r>
            <w:r w:rsidR="00283833" w:rsidRPr="008F2180">
              <w:rPr>
                <w:rFonts w:eastAsia="Calibri" w:cstheme="minorHAnsi"/>
                <w:b/>
                <w:bCs/>
              </w:rPr>
              <w:t xml:space="preserve"> (OBGYN)</w:t>
            </w:r>
            <w:r w:rsidRPr="008F2180">
              <w:rPr>
                <w:rFonts w:eastAsia="Calibri" w:cstheme="minorHAnsi"/>
                <w:b/>
                <w:bCs/>
              </w:rPr>
              <w:t xml:space="preserve">, </w:t>
            </w:r>
            <w:r w:rsidR="0092728A">
              <w:rPr>
                <w:rFonts w:eastAsia="Calibri" w:cstheme="minorHAnsi"/>
                <w:b/>
                <w:bCs/>
              </w:rPr>
              <w:t xml:space="preserve">possibly </w:t>
            </w:r>
            <w:r w:rsidRPr="008F2180">
              <w:rPr>
                <w:rFonts w:eastAsia="Calibri" w:cstheme="minorHAnsi"/>
                <w:b/>
                <w:bCs/>
              </w:rPr>
              <w:t>leading to both delayed presentation and subsequent increased acuity.</w:t>
            </w:r>
          </w:p>
        </w:tc>
      </w:tr>
      <w:tr w:rsidR="0048655A" w:rsidRPr="005521F0" w14:paraId="67D435C8" w14:textId="77777777" w:rsidTr="00C92483">
        <w:trPr>
          <w:trHeight w:val="911"/>
        </w:trPr>
        <w:tc>
          <w:tcPr>
            <w:tcW w:w="1975" w:type="dxa"/>
          </w:tcPr>
          <w:p w14:paraId="351B366F" w14:textId="77777777" w:rsidR="0048655A" w:rsidRPr="00DB1E25" w:rsidRDefault="0048655A" w:rsidP="0048655A">
            <w:pPr>
              <w:spacing w:line="259" w:lineRule="auto"/>
              <w:rPr>
                <w:rFonts w:cstheme="minorHAnsi"/>
              </w:rPr>
            </w:pPr>
            <w:r w:rsidRPr="00DB1E25">
              <w:rPr>
                <w:rFonts w:cstheme="minorHAnsi"/>
              </w:rPr>
              <w:t>Existing Evidence</w:t>
            </w:r>
          </w:p>
        </w:tc>
        <w:tc>
          <w:tcPr>
            <w:tcW w:w="9450" w:type="dxa"/>
          </w:tcPr>
          <w:p w14:paraId="70041630" w14:textId="46D7635F" w:rsidR="0048655A" w:rsidRPr="00DB1E25" w:rsidRDefault="00332A0E" w:rsidP="0048655A">
            <w:pPr>
              <w:spacing w:line="259" w:lineRule="auto"/>
              <w:rPr>
                <w:rFonts w:cstheme="minorHAnsi"/>
              </w:rPr>
            </w:pPr>
            <w:r w:rsidRPr="008F2180">
              <w:rPr>
                <w:rFonts w:eastAsia="Calibri" w:cstheme="minorHAnsi"/>
              </w:rPr>
              <w:t>During the COVID-19 pandemic, reports have suggested that there has been a decrease in the number of patients presenting to hospitals for medical emergencies, such as acute myocardial infarction</w:t>
            </w:r>
            <w:r w:rsidR="00E224E1">
              <w:rPr>
                <w:rFonts w:eastAsia="Calibri" w:cstheme="minorHAnsi"/>
              </w:rPr>
              <w:t xml:space="preserve"> (</w:t>
            </w:r>
            <w:r w:rsidR="008F2180" w:rsidRPr="008F2180">
              <w:rPr>
                <w:rFonts w:eastAsia="Calibri" w:cstheme="minorHAnsi"/>
              </w:rPr>
              <w:t xml:space="preserve">N </w:t>
            </w:r>
            <w:proofErr w:type="spellStart"/>
            <w:r w:rsidR="008F2180" w:rsidRPr="008F2180">
              <w:rPr>
                <w:rFonts w:eastAsia="Calibri" w:cstheme="minorHAnsi"/>
              </w:rPr>
              <w:t>Engl</w:t>
            </w:r>
            <w:proofErr w:type="spellEnd"/>
            <w:r w:rsidR="008F2180" w:rsidRPr="008F2180">
              <w:rPr>
                <w:rFonts w:eastAsia="Calibri" w:cstheme="minorHAnsi"/>
              </w:rPr>
              <w:t xml:space="preserve"> J Med. 2020 Aug 13;383(7):691-693</w:t>
            </w:r>
            <w:r w:rsidR="00E224E1">
              <w:rPr>
                <w:rFonts w:eastAsia="Calibri" w:cstheme="minorHAnsi"/>
              </w:rPr>
              <w:t>)</w:t>
            </w:r>
            <w:r w:rsidRPr="008F2180">
              <w:rPr>
                <w:rFonts w:eastAsia="Calibri" w:cstheme="minorHAnsi"/>
              </w:rPr>
              <w:t xml:space="preserve"> </w:t>
            </w:r>
            <w:r w:rsidR="00283833" w:rsidRPr="008F2180">
              <w:rPr>
                <w:rFonts w:eastAsia="Calibri" w:cstheme="minorHAnsi"/>
              </w:rPr>
              <w:t>and decreased endometrial cancer referrals and surgery</w:t>
            </w:r>
            <w:r w:rsidR="00DD08F8">
              <w:rPr>
                <w:rFonts w:eastAsia="Calibri" w:cstheme="minorHAnsi"/>
              </w:rPr>
              <w:t xml:space="preserve"> </w:t>
            </w:r>
            <w:r w:rsidR="00E224E1">
              <w:rPr>
                <w:rFonts w:eastAsia="Calibri" w:cstheme="minorHAnsi"/>
              </w:rPr>
              <w:t>(</w:t>
            </w:r>
            <w:proofErr w:type="spellStart"/>
            <w:r w:rsidR="00E224E1" w:rsidRPr="00E224E1">
              <w:rPr>
                <w:rFonts w:eastAsia="Calibri" w:cstheme="minorHAnsi"/>
              </w:rPr>
              <w:t>Obstet</w:t>
            </w:r>
            <w:proofErr w:type="spellEnd"/>
            <w:r w:rsidR="00E224E1" w:rsidRPr="00E224E1">
              <w:rPr>
                <w:rFonts w:eastAsia="Calibri" w:cstheme="minorHAnsi"/>
              </w:rPr>
              <w:t xml:space="preserve"> Gynecol. 2020 Oct;136(4):842-843</w:t>
            </w:r>
            <w:r w:rsidR="00E224E1">
              <w:rPr>
                <w:rFonts w:eastAsia="Calibri" w:cstheme="minorHAnsi"/>
              </w:rPr>
              <w:t>)</w:t>
            </w:r>
            <w:r w:rsidR="00283833" w:rsidRPr="008F2180">
              <w:rPr>
                <w:rFonts w:eastAsia="Calibri" w:cstheme="minorHAnsi"/>
              </w:rPr>
              <w:t xml:space="preserve"> from Kaiser Permanente Northern California (KPNC)</w:t>
            </w:r>
            <w:r w:rsidR="00E224E1">
              <w:rPr>
                <w:rFonts w:eastAsia="Calibri" w:cstheme="minorHAnsi"/>
              </w:rPr>
              <w:t>.</w:t>
            </w:r>
          </w:p>
        </w:tc>
      </w:tr>
      <w:tr w:rsidR="0048655A" w:rsidRPr="005521F0" w14:paraId="136E6453" w14:textId="77777777" w:rsidTr="00C92483">
        <w:trPr>
          <w:trHeight w:val="262"/>
        </w:trPr>
        <w:tc>
          <w:tcPr>
            <w:tcW w:w="1975" w:type="dxa"/>
          </w:tcPr>
          <w:p w14:paraId="53202DB8" w14:textId="77777777" w:rsidR="0048655A" w:rsidRPr="00DB1E25" w:rsidRDefault="0048655A" w:rsidP="0048655A">
            <w:pPr>
              <w:spacing w:line="259" w:lineRule="auto"/>
              <w:rPr>
                <w:rFonts w:cstheme="minorHAnsi"/>
              </w:rPr>
            </w:pPr>
            <w:r w:rsidRPr="00DB1E25">
              <w:rPr>
                <w:rFonts w:cstheme="minorHAnsi"/>
              </w:rPr>
              <w:t>Target Population</w:t>
            </w:r>
          </w:p>
        </w:tc>
        <w:tc>
          <w:tcPr>
            <w:tcW w:w="9450" w:type="dxa"/>
          </w:tcPr>
          <w:p w14:paraId="1486D38C" w14:textId="0EDCF230" w:rsidR="0048655A" w:rsidRPr="008F2180" w:rsidRDefault="00332A0E" w:rsidP="0048655A">
            <w:pPr>
              <w:spacing w:line="259" w:lineRule="auto"/>
              <w:rPr>
                <w:rFonts w:cstheme="minorHAnsi"/>
              </w:rPr>
            </w:pPr>
            <w:r w:rsidRPr="008F2180">
              <w:rPr>
                <w:rFonts w:cstheme="minorHAnsi"/>
              </w:rPr>
              <w:t xml:space="preserve">Adults presenting to a </w:t>
            </w:r>
            <w:r w:rsidR="007A7AA3" w:rsidRPr="008F2180">
              <w:rPr>
                <w:rFonts w:cstheme="minorHAnsi"/>
              </w:rPr>
              <w:t xml:space="preserve">KPNC </w:t>
            </w:r>
            <w:r w:rsidR="00C559F2" w:rsidRPr="008F2180">
              <w:rPr>
                <w:rFonts w:cstheme="minorHAnsi"/>
              </w:rPr>
              <w:t>Emergency Department (</w:t>
            </w:r>
            <w:r w:rsidR="007A7AA3" w:rsidRPr="008F2180">
              <w:rPr>
                <w:rFonts w:cstheme="minorHAnsi"/>
              </w:rPr>
              <w:t>ED</w:t>
            </w:r>
            <w:r w:rsidR="00C559F2" w:rsidRPr="008F2180">
              <w:rPr>
                <w:rFonts w:cstheme="minorHAnsi"/>
              </w:rPr>
              <w:t>)</w:t>
            </w:r>
            <w:r w:rsidRPr="008F2180">
              <w:rPr>
                <w:rFonts w:cstheme="minorHAnsi"/>
              </w:rPr>
              <w:t xml:space="preserve"> for </w:t>
            </w:r>
            <w:r w:rsidR="00283833" w:rsidRPr="008F2180">
              <w:rPr>
                <w:rFonts w:cstheme="minorHAnsi"/>
              </w:rPr>
              <w:t xml:space="preserve">OBGYN </w:t>
            </w:r>
            <w:r w:rsidRPr="008F2180">
              <w:rPr>
                <w:rFonts w:cstheme="minorHAnsi"/>
              </w:rPr>
              <w:t>issues requiring treatment</w:t>
            </w:r>
            <w:r w:rsidR="00C559F2" w:rsidRPr="008F2180">
              <w:rPr>
                <w:rFonts w:cstheme="minorHAnsi"/>
              </w:rPr>
              <w:t>.</w:t>
            </w:r>
          </w:p>
        </w:tc>
      </w:tr>
      <w:tr w:rsidR="0048655A" w:rsidRPr="005521F0" w14:paraId="5B80BED5" w14:textId="77777777" w:rsidTr="00C92483">
        <w:trPr>
          <w:trHeight w:val="276"/>
        </w:trPr>
        <w:tc>
          <w:tcPr>
            <w:tcW w:w="1975" w:type="dxa"/>
          </w:tcPr>
          <w:p w14:paraId="0D0B7C0D" w14:textId="77777777" w:rsidR="0048655A" w:rsidRPr="00DB1E25" w:rsidRDefault="0048655A" w:rsidP="0048655A">
            <w:pPr>
              <w:spacing w:line="259" w:lineRule="auto"/>
              <w:rPr>
                <w:rFonts w:cstheme="minorHAnsi"/>
              </w:rPr>
            </w:pPr>
            <w:r w:rsidRPr="00DB1E25">
              <w:rPr>
                <w:rFonts w:cstheme="minorHAnsi"/>
              </w:rPr>
              <w:t>Intervention or Exposure</w:t>
            </w:r>
          </w:p>
        </w:tc>
        <w:tc>
          <w:tcPr>
            <w:tcW w:w="9450" w:type="dxa"/>
          </w:tcPr>
          <w:p w14:paraId="0CA2C589" w14:textId="7370CED3" w:rsidR="0048655A" w:rsidRPr="008F2180" w:rsidRDefault="00043461" w:rsidP="0048655A">
            <w:pPr>
              <w:spacing w:line="259" w:lineRule="auto"/>
              <w:rPr>
                <w:rFonts w:cstheme="minorHAnsi"/>
              </w:rPr>
            </w:pPr>
            <w:r w:rsidRPr="008F2180">
              <w:rPr>
                <w:rFonts w:cstheme="minorHAnsi"/>
              </w:rPr>
              <w:t xml:space="preserve">Before and during </w:t>
            </w:r>
            <w:r w:rsidR="007A7AA3" w:rsidRPr="008F2180">
              <w:rPr>
                <w:rFonts w:cstheme="minorHAnsi"/>
              </w:rPr>
              <w:t xml:space="preserve">the COVID-19 pandemic </w:t>
            </w:r>
            <w:r w:rsidRPr="008F2180">
              <w:rPr>
                <w:rFonts w:cstheme="minorHAnsi"/>
              </w:rPr>
              <w:t>(January 1-</w:t>
            </w:r>
            <w:r w:rsidR="007A7AA3" w:rsidRPr="008F2180">
              <w:rPr>
                <w:rFonts w:cstheme="minorHAnsi"/>
              </w:rPr>
              <w:t xml:space="preserve">September </w:t>
            </w:r>
            <w:r w:rsidRPr="008F2180">
              <w:rPr>
                <w:rFonts w:cstheme="minorHAnsi"/>
              </w:rPr>
              <w:t>1, 2020</w:t>
            </w:r>
            <w:r w:rsidR="0092728A">
              <w:rPr>
                <w:rFonts w:cstheme="minorHAnsi"/>
              </w:rPr>
              <w:t xml:space="preserve"> and then extended through December 2020)</w:t>
            </w:r>
            <w:r w:rsidR="00C559F2" w:rsidRPr="008F2180">
              <w:rPr>
                <w:rFonts w:cstheme="minorHAnsi"/>
              </w:rPr>
              <w:t>.</w:t>
            </w:r>
          </w:p>
        </w:tc>
      </w:tr>
      <w:tr w:rsidR="0048655A" w:rsidRPr="005521F0" w14:paraId="13978FD3" w14:textId="77777777" w:rsidTr="00C92483">
        <w:trPr>
          <w:trHeight w:val="980"/>
        </w:trPr>
        <w:tc>
          <w:tcPr>
            <w:tcW w:w="1975" w:type="dxa"/>
          </w:tcPr>
          <w:p w14:paraId="7525D5B4" w14:textId="77777777" w:rsidR="0048655A" w:rsidRPr="00DB1E25" w:rsidRDefault="0048655A" w:rsidP="0048655A">
            <w:pPr>
              <w:spacing w:line="259" w:lineRule="auto"/>
              <w:rPr>
                <w:rFonts w:cstheme="minorHAnsi"/>
                <w:b/>
                <w:bCs/>
              </w:rPr>
            </w:pPr>
            <w:r w:rsidRPr="00DB1E25">
              <w:rPr>
                <w:rFonts w:cstheme="minorHAnsi"/>
                <w:b/>
                <w:bCs/>
              </w:rPr>
              <w:t>Outcomes/Key Findings</w:t>
            </w:r>
          </w:p>
        </w:tc>
        <w:tc>
          <w:tcPr>
            <w:tcW w:w="9450" w:type="dxa"/>
          </w:tcPr>
          <w:p w14:paraId="62CAD09E" w14:textId="62897869" w:rsidR="0089636C" w:rsidRPr="0092728A" w:rsidRDefault="0089636C" w:rsidP="0092728A">
            <w:pPr>
              <w:rPr>
                <w:rFonts w:cstheme="minorHAnsi"/>
                <w:color w:val="000000"/>
              </w:rPr>
            </w:pPr>
            <w:r w:rsidRPr="0092728A">
              <w:rPr>
                <w:rFonts w:cstheme="minorHAnsi"/>
                <w:color w:val="000000"/>
              </w:rPr>
              <w:t>The incidence of obstetric and gynecologic visits to the emergency department declined precipitously by 42% between March and May 2020 but then returned to near-2019 levels despite a substantial increase in Covid-19 cases</w:t>
            </w:r>
            <w:r w:rsidR="00DD08F8" w:rsidRPr="0092728A">
              <w:rPr>
                <w:rFonts w:cstheme="minorHAnsi"/>
                <w:color w:val="000000"/>
              </w:rPr>
              <w:t xml:space="preserve"> and hospitalizations</w:t>
            </w:r>
            <w:r w:rsidRPr="0092728A">
              <w:rPr>
                <w:rFonts w:cstheme="minorHAnsi"/>
                <w:color w:val="000000"/>
              </w:rPr>
              <w:t xml:space="preserve"> across California. </w:t>
            </w:r>
          </w:p>
          <w:p w14:paraId="379E65F5" w14:textId="77777777" w:rsidR="00D143AD" w:rsidRPr="0092728A" w:rsidRDefault="00283833" w:rsidP="0092728A">
            <w:pPr>
              <w:rPr>
                <w:rFonts w:cstheme="minorHAnsi"/>
                <w:color w:val="000000"/>
              </w:rPr>
            </w:pPr>
            <w:r w:rsidRPr="008F2180">
              <w:rPr>
                <w:rFonts w:cstheme="minorHAnsi"/>
                <w:color w:val="000000"/>
              </w:rPr>
              <w:t xml:space="preserve">Data </w:t>
            </w:r>
            <w:bookmarkStart w:id="1" w:name="_Hlk51656746"/>
            <w:r w:rsidRPr="008F2180">
              <w:rPr>
                <w:rFonts w:cstheme="minorHAnsi"/>
                <w:color w:val="000000"/>
              </w:rPr>
              <w:t>for 63,679,</w:t>
            </w:r>
            <w:bookmarkEnd w:id="1"/>
            <w:r w:rsidRPr="008F2180">
              <w:rPr>
                <w:rFonts w:cstheme="minorHAnsi"/>
                <w:color w:val="000000"/>
              </w:rPr>
              <w:t xml:space="preserve">440 person-weeks from January 1-September 1, 2020 were evaluated </w:t>
            </w:r>
            <w:r w:rsidR="005521F0" w:rsidRPr="008F2180">
              <w:rPr>
                <w:rFonts w:cstheme="minorHAnsi"/>
                <w:color w:val="000000"/>
              </w:rPr>
              <w:t>(Figure</w:t>
            </w:r>
            <w:r w:rsidR="0089636C">
              <w:rPr>
                <w:rFonts w:cstheme="minorHAnsi"/>
                <w:color w:val="000000"/>
              </w:rPr>
              <w:t>)</w:t>
            </w:r>
            <w:r w:rsidRPr="008F2180">
              <w:rPr>
                <w:rFonts w:cstheme="minorHAnsi"/>
                <w:color w:val="000000"/>
              </w:rPr>
              <w:t xml:space="preserve">. A total of 6,885 </w:t>
            </w:r>
            <w:r w:rsidR="002E2C17">
              <w:rPr>
                <w:rFonts w:cstheme="minorHAnsi"/>
                <w:color w:val="000000"/>
              </w:rPr>
              <w:t xml:space="preserve">ED </w:t>
            </w:r>
            <w:r w:rsidRPr="008F2180">
              <w:rPr>
                <w:rFonts w:cstheme="minorHAnsi"/>
                <w:color w:val="000000"/>
              </w:rPr>
              <w:t>encounters between January 1-March 3, 2020 compared to 4,903 encounters in March 4-May 20, 2020, a 42% decrease in ED visit rates (IRR=0.58, 95% CI: 0.56-0.60, p &lt; 0.0001)</w:t>
            </w:r>
            <w:r w:rsidR="0089636C">
              <w:rPr>
                <w:rFonts w:cstheme="minorHAnsi"/>
                <w:color w:val="000000"/>
              </w:rPr>
              <w:t xml:space="preserve">. </w:t>
            </w:r>
            <w:r w:rsidRPr="008F2180">
              <w:rPr>
                <w:rFonts w:cstheme="minorHAnsi"/>
                <w:color w:val="000000"/>
              </w:rPr>
              <w:t xml:space="preserve">There was a less pronounced decrease during the late pandemic period of May 20-September 1, 2020 (IRR=0.82, 95% CI: 0.79-0.84, p &lt; 0.0001). Similar decreases were seen </w:t>
            </w:r>
            <w:r w:rsidR="000D5157">
              <w:rPr>
                <w:rFonts w:cstheme="minorHAnsi"/>
                <w:color w:val="000000"/>
              </w:rPr>
              <w:t>for</w:t>
            </w:r>
            <w:r w:rsidRPr="008F2180">
              <w:rPr>
                <w:rFonts w:cstheme="minorHAnsi"/>
                <w:color w:val="000000"/>
              </w:rPr>
              <w:t xml:space="preserve"> obstetric and gynecologic presentations separately (obstetric: IRR=0.57, 95% CI: 0.54-0.60, p &lt; 0.0001; gynecologic: IRR=0.59, 95% CI: 0.56-0.62</w:t>
            </w:r>
            <w:r w:rsidR="0089636C">
              <w:rPr>
                <w:rFonts w:cstheme="minorHAnsi"/>
                <w:color w:val="000000"/>
              </w:rPr>
              <w:t>)</w:t>
            </w:r>
            <w:r w:rsidRPr="008F2180">
              <w:rPr>
                <w:rFonts w:cstheme="minorHAnsi"/>
                <w:color w:val="000000"/>
              </w:rPr>
              <w:t>. Compared to the corresponding period in 2019, there were decreases in the early and late Covid-19 period</w:t>
            </w:r>
            <w:r w:rsidR="000D5157">
              <w:rPr>
                <w:rFonts w:cstheme="minorHAnsi"/>
                <w:color w:val="000000"/>
              </w:rPr>
              <w:t>s</w:t>
            </w:r>
            <w:r w:rsidRPr="008F2180">
              <w:rPr>
                <w:rFonts w:cstheme="minorHAnsi"/>
                <w:color w:val="000000"/>
              </w:rPr>
              <w:t xml:space="preserve"> (both p &lt; 0.001). There were no meaningful clinical differences in changes in ED utilization stratified by race between pre-pandemic and both the early and late pandemic periods</w:t>
            </w:r>
            <w:r w:rsidR="0089636C">
              <w:rPr>
                <w:rFonts w:cstheme="minorHAnsi"/>
                <w:color w:val="000000"/>
              </w:rPr>
              <w:t>.</w:t>
            </w:r>
            <w:r w:rsidR="005521F0" w:rsidRPr="0092728A">
              <w:rPr>
                <w:rFonts w:cstheme="minorHAnsi"/>
                <w:color w:val="000000"/>
              </w:rPr>
              <w:t xml:space="preserve"> </w:t>
            </w:r>
          </w:p>
          <w:p w14:paraId="4F76E1E3" w14:textId="77777777" w:rsidR="0092728A" w:rsidRPr="0092728A" w:rsidRDefault="0092728A" w:rsidP="0092728A">
            <w:pPr>
              <w:rPr>
                <w:rFonts w:cstheme="minorHAnsi"/>
                <w:color w:val="000000"/>
              </w:rPr>
            </w:pPr>
          </w:p>
          <w:p w14:paraId="69777CA6" w14:textId="079DC1F0" w:rsidR="0092728A" w:rsidRPr="0092728A" w:rsidRDefault="0092728A" w:rsidP="0092728A">
            <w:pPr>
              <w:rPr>
                <w:rFonts w:cstheme="minorHAnsi"/>
                <w:color w:val="000000"/>
              </w:rPr>
            </w:pPr>
            <w:r w:rsidRPr="0092728A">
              <w:rPr>
                <w:rFonts w:cstheme="minorHAnsi"/>
                <w:color w:val="000000"/>
              </w:rPr>
              <w:t xml:space="preserve">Our subsequent study evaluating severity of illness at the time of presentation to the ED due to COVID-19 did not show evidence that the decline in ED visits was accompanied by an increase in severity of presentation.  </w:t>
            </w:r>
            <w:r w:rsidRPr="0092728A">
              <w:rPr>
                <w:rFonts w:cstheme="minorHAnsi"/>
                <w:color w:val="000000"/>
              </w:rPr>
              <w:t xml:space="preserve">A total of 18,668 OB-GYN ED encounters occurred between January 1-December 31, 2020 compared to 21,014 between January 1-December 31, 2019 (Table 1). There were no differences in percent change by age or race/ethnicity across the two years. Compared to 2019, there were fewer patients who presented to the ED with ovarian torsion, ectopic pregnancy, fibroids and/or abnormal uterine bleeding, and abortion in 2020 (all p&lt;0.05). The OB-GYN team was consulted less frequently in the ED in 2020 compared to 2019, and fewer patients received surgery within seven days of ED presentation. Similarly, there were </w:t>
            </w:r>
            <w:r w:rsidRPr="0092728A">
              <w:rPr>
                <w:rFonts w:cstheme="minorHAnsi"/>
                <w:color w:val="000000"/>
              </w:rPr>
              <w:lastRenderedPageBreak/>
              <w:t>fewer hospitalizations associated with the ED encounter between January 1-May 31, 2020 compared to the corresponding period in 2019. However, individuals were more likely to be hospitalized within seven days after the initial ED encounter during the first surge of the pandemic between March 4-May 31, 2020.</w:t>
            </w:r>
          </w:p>
          <w:p w14:paraId="7CE0CA3B" w14:textId="77777777" w:rsidR="0092728A" w:rsidRDefault="0092728A" w:rsidP="0092728A">
            <w:pPr>
              <w:ind w:firstLine="720"/>
              <w:rPr>
                <w:rFonts w:cstheme="minorHAnsi"/>
                <w:color w:val="000000"/>
              </w:rPr>
            </w:pPr>
          </w:p>
          <w:p w14:paraId="27F5D2E2" w14:textId="61906E35" w:rsidR="0092728A" w:rsidRPr="0092728A" w:rsidRDefault="0092728A" w:rsidP="0092728A">
            <w:pPr>
              <w:rPr>
                <w:rFonts w:cstheme="minorHAnsi"/>
                <w:color w:val="000000"/>
              </w:rPr>
            </w:pPr>
            <w:r w:rsidRPr="0092728A">
              <w:rPr>
                <w:rFonts w:cstheme="minorHAnsi"/>
                <w:color w:val="000000"/>
              </w:rPr>
              <w:t xml:space="preserve">Limiting analyses to patients with a primary diagnosis, we found a similar proportion of patients with hemoglobin&lt;7 g/dL for fibroids/AUB, ectopic pregnancy, abortion, and bleeding at &lt;20 weeks gestation or postpartum, and proportions of patients with infections of WBC&gt;12,000 per µL in 2020 compared to 2019 (Table 2).  None of these differences met the level of statistical significance. </w:t>
            </w:r>
          </w:p>
          <w:p w14:paraId="67515760" w14:textId="77777777" w:rsidR="0092728A" w:rsidRDefault="0092728A" w:rsidP="0092728A">
            <w:pPr>
              <w:ind w:firstLine="720"/>
              <w:rPr>
                <w:rFonts w:cstheme="minorHAnsi"/>
                <w:color w:val="000000"/>
              </w:rPr>
            </w:pPr>
          </w:p>
          <w:p w14:paraId="3CD35CB0" w14:textId="68D4B06D" w:rsidR="0092728A" w:rsidRPr="0092728A" w:rsidRDefault="0092728A" w:rsidP="0092728A">
            <w:pPr>
              <w:rPr>
                <w:rFonts w:cstheme="minorHAnsi"/>
                <w:color w:val="000000"/>
              </w:rPr>
            </w:pPr>
            <w:r w:rsidRPr="0092728A">
              <w:rPr>
                <w:rFonts w:cstheme="minorHAnsi"/>
                <w:color w:val="000000"/>
              </w:rPr>
              <w:t>As the incidence of OB-GYN visits to the ED declined at our institution during the Covid-19 pandemic, we found no evidence that this was accompanied by an increase in the severity of presentation.</w:t>
            </w:r>
            <w:r w:rsidRPr="0092728A">
              <w:rPr>
                <w:rFonts w:cstheme="minorHAnsi"/>
                <w:color w:val="000000"/>
              </w:rPr>
              <w:t xml:space="preserve"> </w:t>
            </w:r>
          </w:p>
        </w:tc>
      </w:tr>
      <w:tr w:rsidR="0048655A" w:rsidRPr="005521F0" w14:paraId="62542513" w14:textId="77777777" w:rsidTr="00C92483">
        <w:trPr>
          <w:trHeight w:val="620"/>
        </w:trPr>
        <w:tc>
          <w:tcPr>
            <w:tcW w:w="1975" w:type="dxa"/>
          </w:tcPr>
          <w:p w14:paraId="38755ADC" w14:textId="77777777" w:rsidR="0048655A" w:rsidRPr="008F2180" w:rsidRDefault="0048655A" w:rsidP="0048655A">
            <w:pPr>
              <w:spacing w:line="259" w:lineRule="auto"/>
              <w:rPr>
                <w:rFonts w:cstheme="minorHAnsi"/>
                <w:b/>
                <w:bCs/>
              </w:rPr>
            </w:pPr>
            <w:r w:rsidRPr="00DB1E25">
              <w:rPr>
                <w:rFonts w:cstheme="minorHAnsi"/>
                <w:b/>
                <w:bCs/>
              </w:rPr>
              <w:lastRenderedPageBreak/>
              <w:t xml:space="preserve">Resulting </w:t>
            </w:r>
            <w:r w:rsidRPr="008F2180">
              <w:rPr>
                <w:rFonts w:cstheme="minorHAnsi"/>
                <w:b/>
                <w:bCs/>
              </w:rPr>
              <w:t>Action/Change</w:t>
            </w:r>
          </w:p>
        </w:tc>
        <w:tc>
          <w:tcPr>
            <w:tcW w:w="9450" w:type="dxa"/>
          </w:tcPr>
          <w:p w14:paraId="742EBD57" w14:textId="77777777" w:rsidR="0092728A" w:rsidRDefault="005521F0" w:rsidP="000237E0">
            <w:pPr>
              <w:rPr>
                <w:rFonts w:eastAsia="Times New Roman" w:cstheme="minorHAnsi"/>
              </w:rPr>
            </w:pPr>
            <w:r w:rsidRPr="005A098F">
              <w:rPr>
                <w:rFonts w:eastAsia="Times New Roman" w:cstheme="minorHAnsi"/>
              </w:rPr>
              <w:t>These results highlight the need for hospitals to both promote access to safe care during this and future pandemics, update plans for disaster preparedness care and later COVID-19 surges and encourage outreach to communities to mitigate fears of contracting COVID-19.</w:t>
            </w:r>
          </w:p>
          <w:p w14:paraId="0D216D29" w14:textId="77777777" w:rsidR="0092728A" w:rsidRDefault="0092728A" w:rsidP="000237E0">
            <w:pPr>
              <w:rPr>
                <w:rFonts w:eastAsia="Times New Roman" w:cstheme="minorHAnsi"/>
              </w:rPr>
            </w:pPr>
          </w:p>
          <w:p w14:paraId="566578CA" w14:textId="77777777" w:rsidR="0092728A" w:rsidRPr="0092728A" w:rsidRDefault="0092728A" w:rsidP="0092728A">
            <w:pPr>
              <w:rPr>
                <w:rFonts w:cstheme="minorHAnsi"/>
                <w:color w:val="000000"/>
              </w:rPr>
            </w:pPr>
            <w:r w:rsidRPr="0092728A">
              <w:rPr>
                <w:rFonts w:cstheme="minorHAnsi"/>
                <w:color w:val="000000"/>
              </w:rPr>
              <w:t xml:space="preserve">Compared to the corresponding periods in 2019, laboratory measures of illness severity did not differ by </w:t>
            </w:r>
            <w:proofErr w:type="gramStart"/>
            <w:r w:rsidRPr="0092728A">
              <w:rPr>
                <w:rFonts w:cstheme="minorHAnsi"/>
                <w:color w:val="000000"/>
              </w:rPr>
              <w:t>time period</w:t>
            </w:r>
            <w:proofErr w:type="gramEnd"/>
            <w:r w:rsidRPr="0092728A">
              <w:rPr>
                <w:rFonts w:cstheme="minorHAnsi"/>
                <w:color w:val="000000"/>
              </w:rPr>
              <w:t>, and there were fewer ED OB-GYN consults, surgeries performed within seven days of presentation, and hospitalizations associated with ED encounters. The reasons underlying these findings are likely multifactorial and may include a move toward outpatient, medical management over surgical intervention, improved virtual-health triaging, and more appropriate thresholds for patients seeking emergent care. However, there may also have been some hesitation to admit or operate on patients during the pandemic. Future studies are needed to assess the long-term consequences of these patterns.</w:t>
            </w:r>
          </w:p>
          <w:p w14:paraId="092B6F29" w14:textId="0DD7AE62" w:rsidR="0048655A" w:rsidRPr="000237E0" w:rsidRDefault="005521F0" w:rsidP="000237E0">
            <w:pPr>
              <w:rPr>
                <w:rFonts w:eastAsia="Times New Roman" w:cstheme="minorHAnsi"/>
              </w:rPr>
            </w:pPr>
            <w:r w:rsidRPr="005A098F">
              <w:rPr>
                <w:rFonts w:eastAsia="Times New Roman" w:cstheme="minorHAnsi"/>
              </w:rPr>
              <w:t xml:space="preserve"> </w:t>
            </w:r>
          </w:p>
        </w:tc>
      </w:tr>
      <w:tr w:rsidR="00CB0455" w:rsidRPr="005521F0" w14:paraId="57800790" w14:textId="77777777" w:rsidTr="00C3087D">
        <w:trPr>
          <w:trHeight w:val="530"/>
        </w:trPr>
        <w:tc>
          <w:tcPr>
            <w:tcW w:w="1975" w:type="dxa"/>
          </w:tcPr>
          <w:p w14:paraId="6C4E04AC" w14:textId="161310DB" w:rsidR="00CB0455" w:rsidRPr="00DB1E25" w:rsidRDefault="00CB0455" w:rsidP="0048655A">
            <w:pPr>
              <w:rPr>
                <w:rFonts w:cstheme="minorHAnsi"/>
              </w:rPr>
            </w:pPr>
            <w:r w:rsidRPr="00DB1E25">
              <w:rPr>
                <w:rFonts w:cstheme="minorHAnsi"/>
              </w:rPr>
              <w:t>Additional Recommendations</w:t>
            </w:r>
          </w:p>
        </w:tc>
        <w:tc>
          <w:tcPr>
            <w:tcW w:w="9450" w:type="dxa"/>
          </w:tcPr>
          <w:p w14:paraId="4D565FC9" w14:textId="2D2FD486" w:rsidR="0092728A" w:rsidRPr="0092728A" w:rsidRDefault="0092728A" w:rsidP="0092728A">
            <w:pPr>
              <w:rPr>
                <w:rFonts w:cstheme="minorHAnsi"/>
                <w:color w:val="000000"/>
              </w:rPr>
            </w:pPr>
            <w:r w:rsidRPr="0092728A">
              <w:rPr>
                <w:rFonts w:cstheme="minorHAnsi"/>
                <w:color w:val="000000"/>
              </w:rPr>
              <w:t xml:space="preserve">The reasons underlying these findings </w:t>
            </w:r>
            <w:r>
              <w:rPr>
                <w:rFonts w:cstheme="minorHAnsi"/>
                <w:color w:val="000000"/>
              </w:rPr>
              <w:t xml:space="preserve">of no significant increased severity of illness when presenting to the ED during COVID-19 </w:t>
            </w:r>
            <w:r w:rsidRPr="0092728A">
              <w:rPr>
                <w:rFonts w:cstheme="minorHAnsi"/>
                <w:color w:val="000000"/>
              </w:rPr>
              <w:t>are likely multifactorial and may include a move toward outpatient, medical management over surgical intervention, improved virtual-health triaging, and more appropriate thresholds for patients seeking emergent care. However, there may also have been some hesitation to admit or operate on patients during the pandemic. Future studies are needed to assess the long-term consequences of these patterns.</w:t>
            </w:r>
          </w:p>
          <w:p w14:paraId="08163871" w14:textId="2B7FDD42" w:rsidR="00CB0455" w:rsidRPr="000237E0" w:rsidRDefault="004E39C4" w:rsidP="000237E0">
            <w:pPr>
              <w:rPr>
                <w:rFonts w:eastAsia="Times New Roman" w:cstheme="minorHAnsi"/>
              </w:rPr>
            </w:pPr>
            <w:r>
              <w:rPr>
                <w:rFonts w:eastAsia="Times New Roman" w:cstheme="minorHAnsi"/>
              </w:rPr>
              <w:t>Therefore,</w:t>
            </w:r>
            <w:r w:rsidR="000237E0">
              <w:rPr>
                <w:rFonts w:eastAsia="Times New Roman" w:cstheme="minorHAnsi"/>
              </w:rPr>
              <w:t xml:space="preserve"> more rob</w:t>
            </w:r>
            <w:r w:rsidR="0092728A">
              <w:rPr>
                <w:rFonts w:eastAsia="Times New Roman" w:cstheme="minorHAnsi"/>
              </w:rPr>
              <w:t>us</w:t>
            </w:r>
            <w:r w:rsidR="000237E0">
              <w:rPr>
                <w:rFonts w:eastAsia="Times New Roman" w:cstheme="minorHAnsi"/>
              </w:rPr>
              <w:t xml:space="preserve">t protocols </w:t>
            </w:r>
            <w:r w:rsidR="00F32B55">
              <w:rPr>
                <w:rFonts w:eastAsia="Times New Roman" w:cstheme="minorHAnsi"/>
              </w:rPr>
              <w:t xml:space="preserve">may </w:t>
            </w:r>
            <w:r w:rsidR="000237E0">
              <w:rPr>
                <w:rFonts w:eastAsia="Times New Roman" w:cstheme="minorHAnsi"/>
              </w:rPr>
              <w:t xml:space="preserve">need to be developed to keep our patients out of the ED by making for a more </w:t>
            </w:r>
            <w:r w:rsidR="0092728A">
              <w:rPr>
                <w:rFonts w:eastAsia="Times New Roman" w:cstheme="minorHAnsi"/>
              </w:rPr>
              <w:t>expansive</w:t>
            </w:r>
            <w:r w:rsidR="000237E0">
              <w:rPr>
                <w:rFonts w:eastAsia="Times New Roman" w:cstheme="minorHAnsi"/>
              </w:rPr>
              <w:t xml:space="preserve"> call center and triage for our OBGYN patients. </w:t>
            </w:r>
          </w:p>
        </w:tc>
      </w:tr>
      <w:tr w:rsidR="0048655A" w:rsidRPr="005521F0" w14:paraId="21F6FB6D" w14:textId="77777777" w:rsidTr="00C92483">
        <w:trPr>
          <w:trHeight w:val="552"/>
        </w:trPr>
        <w:tc>
          <w:tcPr>
            <w:tcW w:w="1975" w:type="dxa"/>
          </w:tcPr>
          <w:p w14:paraId="511F380C" w14:textId="77777777" w:rsidR="0048655A" w:rsidRPr="008F2180" w:rsidRDefault="0048655A" w:rsidP="0048655A">
            <w:pPr>
              <w:spacing w:line="259" w:lineRule="auto"/>
              <w:rPr>
                <w:rFonts w:cstheme="minorHAnsi"/>
              </w:rPr>
            </w:pPr>
            <w:r w:rsidRPr="00DB1E25">
              <w:rPr>
                <w:rFonts w:cstheme="minorHAnsi"/>
              </w:rPr>
              <w:t>Implementation Tools</w:t>
            </w:r>
            <w:r w:rsidRPr="00DB1E25">
              <w:rPr>
                <w:rFonts w:cstheme="minorHAnsi"/>
              </w:rPr>
              <w:tab/>
            </w:r>
          </w:p>
        </w:tc>
        <w:tc>
          <w:tcPr>
            <w:tcW w:w="9450" w:type="dxa"/>
          </w:tcPr>
          <w:p w14:paraId="35B5FEA6" w14:textId="66A47B95" w:rsidR="0048655A" w:rsidRPr="00DB1E25" w:rsidRDefault="009E3EDE" w:rsidP="0048655A">
            <w:pPr>
              <w:spacing w:line="259" w:lineRule="auto"/>
              <w:rPr>
                <w:rFonts w:cstheme="minorHAnsi"/>
              </w:rPr>
            </w:pPr>
            <w:r>
              <w:rPr>
                <w:rFonts w:cstheme="minorHAnsi"/>
                <w:b/>
                <w:bCs/>
              </w:rPr>
              <w:t xml:space="preserve">The results of this and related KPNC studies suggest that, during future COVID surges and future pandemics, optimal outreach materials and clinical processes may require greater attention to prevent delayed emergency care with </w:t>
            </w:r>
            <w:r w:rsidR="004E39C4">
              <w:rPr>
                <w:rFonts w:cstheme="minorHAnsi"/>
                <w:b/>
                <w:bCs/>
              </w:rPr>
              <w:t xml:space="preserve">more robust telemedicine protocols to manage and avoid potential unnecessary OBGYN ED visits. </w:t>
            </w:r>
          </w:p>
        </w:tc>
      </w:tr>
      <w:tr w:rsidR="0048655A" w:rsidRPr="005521F0" w14:paraId="02D4678D" w14:textId="77777777" w:rsidTr="00C92483">
        <w:trPr>
          <w:trHeight w:val="552"/>
        </w:trPr>
        <w:tc>
          <w:tcPr>
            <w:tcW w:w="1975" w:type="dxa"/>
          </w:tcPr>
          <w:p w14:paraId="1B184543" w14:textId="77777777" w:rsidR="0048655A" w:rsidRPr="00DB1E25" w:rsidRDefault="0048655A" w:rsidP="0048655A">
            <w:pPr>
              <w:spacing w:line="259" w:lineRule="auto"/>
              <w:rPr>
                <w:rFonts w:cstheme="minorHAnsi"/>
              </w:rPr>
            </w:pPr>
            <w:r w:rsidRPr="00DB1E25">
              <w:rPr>
                <w:rFonts w:cstheme="minorHAnsi"/>
              </w:rPr>
              <w:lastRenderedPageBreak/>
              <w:t>Implementation Measurement</w:t>
            </w:r>
          </w:p>
        </w:tc>
        <w:tc>
          <w:tcPr>
            <w:tcW w:w="9450" w:type="dxa"/>
          </w:tcPr>
          <w:p w14:paraId="0D25EBD1" w14:textId="08FDA32C" w:rsidR="0048655A" w:rsidRPr="009E3EDE" w:rsidRDefault="009E3EDE" w:rsidP="0048655A">
            <w:pPr>
              <w:spacing w:line="259" w:lineRule="auto"/>
              <w:rPr>
                <w:rFonts w:cstheme="minorHAnsi"/>
              </w:rPr>
            </w:pPr>
            <w:r w:rsidRPr="009E3EDE">
              <w:rPr>
                <w:rFonts w:cstheme="minorHAnsi"/>
              </w:rPr>
              <w:t>None at this point, as no implementation strategy is anticipated.</w:t>
            </w:r>
          </w:p>
        </w:tc>
      </w:tr>
      <w:tr w:rsidR="0048655A" w:rsidRPr="005521F0" w14:paraId="66558595" w14:textId="77777777" w:rsidTr="00C92483">
        <w:trPr>
          <w:trHeight w:val="538"/>
        </w:trPr>
        <w:tc>
          <w:tcPr>
            <w:tcW w:w="1975" w:type="dxa"/>
          </w:tcPr>
          <w:p w14:paraId="29954FA9" w14:textId="2ED8432F" w:rsidR="0048655A" w:rsidRPr="00DB1E25" w:rsidRDefault="00363B8F" w:rsidP="0048655A">
            <w:pPr>
              <w:spacing w:line="259" w:lineRule="auto"/>
              <w:rPr>
                <w:rFonts w:cstheme="minorHAnsi"/>
              </w:rPr>
            </w:pPr>
            <w:r w:rsidRPr="00DB1E25">
              <w:rPr>
                <w:rFonts w:cstheme="minorHAnsi"/>
              </w:rPr>
              <w:t>Figure</w:t>
            </w:r>
          </w:p>
        </w:tc>
        <w:tc>
          <w:tcPr>
            <w:tcW w:w="9450" w:type="dxa"/>
          </w:tcPr>
          <w:p w14:paraId="601DCC27" w14:textId="511759B4" w:rsidR="00043461" w:rsidRPr="00DB1E25" w:rsidRDefault="00791A77" w:rsidP="00043461">
            <w:pPr>
              <w:rPr>
                <w:rFonts w:cstheme="minorHAnsi"/>
              </w:rPr>
            </w:pPr>
            <w:r w:rsidRPr="008F2180">
              <w:rPr>
                <w:rFonts w:eastAsia="Times New Roman" w:cstheme="minorHAnsi"/>
                <w:noProof/>
              </w:rPr>
              <w:drawing>
                <wp:inline distT="0" distB="0" distL="0" distR="0" wp14:anchorId="07D92FCD" wp14:editId="48D51F7F">
                  <wp:extent cx="4541308" cy="3393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1739" cy="3393689"/>
                          </a:xfrm>
                          <a:prstGeom prst="rect">
                            <a:avLst/>
                          </a:prstGeom>
                        </pic:spPr>
                      </pic:pic>
                    </a:graphicData>
                  </a:graphic>
                </wp:inline>
              </w:drawing>
            </w:r>
          </w:p>
          <w:p w14:paraId="1BCDFB0C" w14:textId="77777777" w:rsidR="0048655A" w:rsidRDefault="0048655A" w:rsidP="0048655A">
            <w:pPr>
              <w:spacing w:line="259" w:lineRule="auto"/>
              <w:rPr>
                <w:rFonts w:cstheme="minorHAnsi"/>
              </w:rPr>
            </w:pPr>
          </w:p>
          <w:p w14:paraId="0C074A3E" w14:textId="77777777" w:rsidR="00CF6B5B" w:rsidRDefault="0092728A" w:rsidP="0048655A">
            <w:pPr>
              <w:spacing w:line="259" w:lineRule="auto"/>
              <w:rPr>
                <w:rFonts w:cstheme="minorHAnsi"/>
                <w:i/>
                <w:iCs/>
              </w:rPr>
            </w:pPr>
            <w:r>
              <w:rPr>
                <w:rFonts w:cstheme="minorHAnsi"/>
              </w:rPr>
              <w:t>Published in April 2021</w:t>
            </w:r>
            <w:r w:rsidR="00CF6B5B">
              <w:rPr>
                <w:rFonts w:cstheme="minorHAnsi"/>
              </w:rPr>
              <w:t xml:space="preserve"> </w:t>
            </w:r>
            <w:r w:rsidR="00CF6B5B" w:rsidRPr="00CF6B5B">
              <w:rPr>
                <w:rFonts w:cstheme="minorHAnsi"/>
                <w:i/>
                <w:iCs/>
              </w:rPr>
              <w:t>Obstetrics &amp; Gynecology</w:t>
            </w:r>
          </w:p>
          <w:p w14:paraId="6B2622F4" w14:textId="7A2BA1B1" w:rsidR="0092728A" w:rsidRDefault="0092728A" w:rsidP="0048655A">
            <w:pPr>
              <w:spacing w:line="259" w:lineRule="auto"/>
              <w:rPr>
                <w:rFonts w:cstheme="minorHAnsi"/>
                <w:i/>
                <w:iCs/>
              </w:rPr>
            </w:pPr>
          </w:p>
          <w:p w14:paraId="4F8C50E6" w14:textId="77777777" w:rsidR="006F4340" w:rsidRDefault="006F4340" w:rsidP="0048655A">
            <w:pPr>
              <w:spacing w:line="259" w:lineRule="auto"/>
              <w:rPr>
                <w:rFonts w:cstheme="minorHAnsi"/>
                <w:i/>
                <w:iCs/>
              </w:rPr>
            </w:pPr>
          </w:p>
          <w:p w14:paraId="0312BF25" w14:textId="77777777" w:rsidR="006F4340" w:rsidRDefault="006F4340" w:rsidP="006F4340">
            <w:pPr>
              <w:spacing w:line="259" w:lineRule="auto"/>
              <w:rPr>
                <w:rFonts w:cstheme="minorHAnsi"/>
              </w:rPr>
            </w:pPr>
          </w:p>
          <w:p w14:paraId="353FF233" w14:textId="77777777" w:rsidR="006F4340" w:rsidRDefault="006F4340" w:rsidP="006F4340">
            <w:pPr>
              <w:spacing w:line="259" w:lineRule="auto"/>
              <w:rPr>
                <w:rFonts w:cstheme="minorHAnsi"/>
              </w:rPr>
            </w:pPr>
          </w:p>
          <w:p w14:paraId="12B79A6A" w14:textId="3935D569" w:rsidR="006F4340" w:rsidRPr="006F4340" w:rsidRDefault="006F4340" w:rsidP="006F4340">
            <w:pPr>
              <w:spacing w:line="259" w:lineRule="auto"/>
              <w:rPr>
                <w:rFonts w:cstheme="minorHAnsi"/>
                <w:b/>
                <w:bCs/>
              </w:rPr>
            </w:pPr>
            <w:r w:rsidRPr="006F4340">
              <w:rPr>
                <w:rFonts w:cstheme="minorHAnsi"/>
                <w:b/>
                <w:bCs/>
              </w:rPr>
              <w:t>Second study Figures and Tables</w:t>
            </w:r>
            <w:r w:rsidRPr="006F4340">
              <w:rPr>
                <w:rFonts w:cstheme="minorHAnsi"/>
                <w:b/>
                <w:bCs/>
              </w:rPr>
              <w:t xml:space="preserve"> Below</w:t>
            </w:r>
          </w:p>
          <w:p w14:paraId="7F4DC96C" w14:textId="77777777" w:rsidR="0092728A" w:rsidRDefault="0092728A" w:rsidP="0048655A">
            <w:pPr>
              <w:spacing w:line="259" w:lineRule="auto"/>
              <w:rPr>
                <w:rFonts w:cstheme="minorHAnsi"/>
              </w:rPr>
            </w:pPr>
            <w:r>
              <w:rPr>
                <w:noProof/>
                <w:sz w:val="24"/>
                <w:szCs w:val="24"/>
              </w:rPr>
              <w:lastRenderedPageBreak/>
              <w:drawing>
                <wp:inline distT="0" distB="0" distL="0" distR="0" wp14:anchorId="5B7BD79D" wp14:editId="6D5A92B2">
                  <wp:extent cx="7258050" cy="4536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536440"/>
                          </a:xfrm>
                          <a:prstGeom prst="rect">
                            <a:avLst/>
                          </a:prstGeom>
                          <a:noFill/>
                          <a:ln>
                            <a:noFill/>
                          </a:ln>
                        </pic:spPr>
                      </pic:pic>
                    </a:graphicData>
                  </a:graphic>
                </wp:inline>
              </w:drawing>
            </w:r>
          </w:p>
          <w:p w14:paraId="66352945" w14:textId="77777777" w:rsidR="0092728A" w:rsidRPr="005E36E6" w:rsidRDefault="0092728A" w:rsidP="0092728A">
            <w:pPr>
              <w:rPr>
                <w:rFonts w:ascii="Calibri" w:hAnsi="Calibri" w:cs="Calibri"/>
              </w:rPr>
            </w:pPr>
            <w:r w:rsidRPr="005E36E6">
              <w:rPr>
                <w:rFonts w:ascii="Calibri" w:hAnsi="Calibri" w:cs="Calibri"/>
              </w:rPr>
              <w:t xml:space="preserve">The Dashed blue and red = Number ED encounters per month per 100,000 </w:t>
            </w:r>
            <w:r>
              <w:rPr>
                <w:rFonts w:ascii="Calibri" w:hAnsi="Calibri" w:cs="Calibri"/>
              </w:rPr>
              <w:t>KP</w:t>
            </w:r>
            <w:r w:rsidRPr="005E36E6">
              <w:rPr>
                <w:rFonts w:ascii="Calibri" w:hAnsi="Calibri" w:cs="Calibri"/>
              </w:rPr>
              <w:t xml:space="preserve"> population (all ages)</w:t>
            </w:r>
          </w:p>
          <w:p w14:paraId="207D31C8" w14:textId="77777777" w:rsidR="0092728A" w:rsidRPr="005E36E6" w:rsidRDefault="0092728A" w:rsidP="0092728A">
            <w:pPr>
              <w:rPr>
                <w:rFonts w:ascii="Calibri" w:hAnsi="Calibri" w:cs="Calibri"/>
              </w:rPr>
            </w:pPr>
            <w:r w:rsidRPr="005E36E6">
              <w:rPr>
                <w:rFonts w:ascii="Calibri" w:hAnsi="Calibri" w:cs="Calibri"/>
              </w:rPr>
              <w:t xml:space="preserve">The solid blue and red lines are </w:t>
            </w:r>
            <w:r>
              <w:rPr>
                <w:rFonts w:ascii="Calibri" w:hAnsi="Calibri" w:cs="Calibri"/>
              </w:rPr>
              <w:t>(</w:t>
            </w:r>
            <w:r w:rsidRPr="005E36E6">
              <w:rPr>
                <w:rFonts w:ascii="Calibri" w:hAnsi="Calibri" w:cs="Calibri"/>
              </w:rPr>
              <w:t>Number or ED encounters for WH dx</w:t>
            </w:r>
            <w:r>
              <w:rPr>
                <w:rFonts w:ascii="Calibri" w:hAnsi="Calibri" w:cs="Calibri"/>
              </w:rPr>
              <w:t xml:space="preserve"> 18 OVER</w:t>
            </w:r>
            <w:r w:rsidRPr="005E36E6">
              <w:rPr>
                <w:rFonts w:ascii="Calibri" w:hAnsi="Calibri" w:cs="Calibri"/>
              </w:rPr>
              <w:t xml:space="preserve"> / total Ed encounters any dx</w:t>
            </w:r>
            <w:r>
              <w:rPr>
                <w:rFonts w:ascii="Calibri" w:hAnsi="Calibri" w:cs="Calibri"/>
              </w:rPr>
              <w:t xml:space="preserve"> ALL AGES) X100 %, the 95% CI is for this proportion expressed as a percent.</w:t>
            </w:r>
          </w:p>
          <w:p w14:paraId="7DEB86D7" w14:textId="77777777" w:rsidR="0092728A" w:rsidRPr="005E36E6" w:rsidRDefault="0092728A" w:rsidP="0092728A">
            <w:pPr>
              <w:rPr>
                <w:rFonts w:ascii="Calibri" w:hAnsi="Calibri" w:cs="Calibri"/>
              </w:rPr>
            </w:pPr>
            <w:r w:rsidRPr="005E36E6">
              <w:rPr>
                <w:rFonts w:ascii="Calibri" w:hAnsi="Calibri" w:cs="Calibri"/>
              </w:rPr>
              <w:t>The dashed black li</w:t>
            </w:r>
            <w:r>
              <w:rPr>
                <w:rFonts w:ascii="Calibri" w:hAnsi="Calibri" w:cs="Calibri"/>
              </w:rPr>
              <w:t>n</w:t>
            </w:r>
            <w:r w:rsidRPr="005E36E6">
              <w:rPr>
                <w:rFonts w:ascii="Calibri" w:hAnsi="Calibri" w:cs="Calibri"/>
              </w:rPr>
              <w:t xml:space="preserve">e is covid cases per 100,000 </w:t>
            </w:r>
            <w:proofErr w:type="spellStart"/>
            <w:r w:rsidRPr="005E36E6">
              <w:rPr>
                <w:rFonts w:ascii="Calibri" w:hAnsi="Calibri" w:cs="Calibri"/>
              </w:rPr>
              <w:t>norcal</w:t>
            </w:r>
            <w:proofErr w:type="spellEnd"/>
            <w:r w:rsidRPr="005E36E6">
              <w:rPr>
                <w:rFonts w:ascii="Calibri" w:hAnsi="Calibri" w:cs="Calibri"/>
              </w:rPr>
              <w:t xml:space="preserve"> pop</w:t>
            </w:r>
          </w:p>
          <w:p w14:paraId="4FA0E75B" w14:textId="77777777" w:rsidR="0092728A" w:rsidRPr="005E36E6" w:rsidRDefault="0092728A" w:rsidP="0092728A">
            <w:pPr>
              <w:rPr>
                <w:rFonts w:ascii="Calibri" w:hAnsi="Calibri" w:cs="Calibri"/>
              </w:rPr>
            </w:pPr>
            <w:r w:rsidRPr="005E36E6">
              <w:rPr>
                <w:rFonts w:ascii="Calibri" w:hAnsi="Calibri" w:cs="Calibri"/>
              </w:rPr>
              <w:t xml:space="preserve">The solid grey is hospitalization per 100,000 </w:t>
            </w:r>
            <w:proofErr w:type="spellStart"/>
            <w:r w:rsidRPr="005E36E6">
              <w:rPr>
                <w:rFonts w:ascii="Calibri" w:hAnsi="Calibri" w:cs="Calibri"/>
              </w:rPr>
              <w:t>norcal</w:t>
            </w:r>
            <w:proofErr w:type="spellEnd"/>
            <w:r w:rsidRPr="005E36E6">
              <w:rPr>
                <w:rFonts w:ascii="Calibri" w:hAnsi="Calibri" w:cs="Calibri"/>
              </w:rPr>
              <w:t xml:space="preserve"> pop</w:t>
            </w:r>
          </w:p>
          <w:p w14:paraId="6AD874A2" w14:textId="77777777" w:rsidR="0092728A" w:rsidRPr="005E36E6" w:rsidRDefault="0092728A" w:rsidP="0092728A">
            <w:pPr>
              <w:rPr>
                <w:rFonts w:ascii="Calibri" w:hAnsi="Calibri" w:cs="Calibri"/>
              </w:rPr>
            </w:pPr>
          </w:p>
          <w:p w14:paraId="0CFF5E3F" w14:textId="77777777" w:rsidR="0092728A" w:rsidRPr="005E36E6" w:rsidRDefault="0092728A" w:rsidP="0092728A">
            <w:pPr>
              <w:rPr>
                <w:rFonts w:ascii="Calibri" w:hAnsi="Calibri" w:cs="Calibri"/>
              </w:rPr>
            </w:pPr>
            <w:r w:rsidRPr="005E36E6">
              <w:rPr>
                <w:rFonts w:ascii="Calibri" w:hAnsi="Calibri" w:cs="Calibri"/>
              </w:rPr>
              <w:t>Some comments:</w:t>
            </w:r>
          </w:p>
          <w:p w14:paraId="3BCF3FE0" w14:textId="77777777" w:rsidR="0092728A" w:rsidRPr="005E36E6" w:rsidRDefault="0092728A" w:rsidP="0092728A">
            <w:pPr>
              <w:rPr>
                <w:rFonts w:ascii="Calibri" w:hAnsi="Calibri" w:cs="Calibri"/>
              </w:rPr>
            </w:pPr>
            <w:r w:rsidRPr="005E36E6">
              <w:rPr>
                <w:rFonts w:ascii="Calibri" w:hAnsi="Calibri" w:cs="Calibri"/>
              </w:rPr>
              <w:t>The volume of all Ed encounters is lower in 2020 vs 2019.</w:t>
            </w:r>
          </w:p>
          <w:p w14:paraId="18D23591" w14:textId="77777777" w:rsidR="0092728A" w:rsidRDefault="0092728A" w:rsidP="0092728A">
            <w:pPr>
              <w:rPr>
                <w:rFonts w:ascii="Calibri" w:hAnsi="Calibri" w:cs="Calibri"/>
              </w:rPr>
            </w:pPr>
            <w:r w:rsidRPr="005E36E6">
              <w:rPr>
                <w:rFonts w:ascii="Calibri" w:hAnsi="Calibri" w:cs="Calibri"/>
              </w:rPr>
              <w:lastRenderedPageBreak/>
              <w:t>The proportion of WH dx seems to be higher in the latter part of 2020 and was on an upward trend</w:t>
            </w:r>
            <w:r>
              <w:rPr>
                <w:rFonts w:ascii="Calibri" w:hAnsi="Calibri" w:cs="Calibri"/>
              </w:rPr>
              <w:t xml:space="preserve"> till October then trending downwards once covid rates started going up. </w:t>
            </w:r>
            <w:proofErr w:type="spellStart"/>
            <w:proofErr w:type="gramStart"/>
            <w:r>
              <w:rPr>
                <w:rFonts w:ascii="Calibri" w:hAnsi="Calibri" w:cs="Calibri"/>
              </w:rPr>
              <w:t>However,the</w:t>
            </w:r>
            <w:proofErr w:type="spellEnd"/>
            <w:proofErr w:type="gramEnd"/>
            <w:r>
              <w:rPr>
                <w:rFonts w:ascii="Calibri" w:hAnsi="Calibri" w:cs="Calibri"/>
              </w:rPr>
              <w:t xml:space="preserve"> 95% CI intervals for these proportion for both years overlap so they are not significantly different.</w:t>
            </w:r>
          </w:p>
          <w:p w14:paraId="535DB033" w14:textId="77777777" w:rsidR="0092728A" w:rsidRDefault="0092728A" w:rsidP="0092728A">
            <w:pPr>
              <w:rPr>
                <w:rFonts w:ascii="Calibri" w:hAnsi="Calibri" w:cs="Calibri"/>
              </w:rPr>
            </w:pPr>
          </w:p>
          <w:p w14:paraId="07807C39" w14:textId="672A47A2" w:rsidR="004E39C4" w:rsidRPr="007B5CEF" w:rsidRDefault="0092728A" w:rsidP="0092728A">
            <w:pPr>
              <w:rPr>
                <w:rFonts w:ascii="Calibri" w:hAnsi="Calibri" w:cs="Calibri"/>
              </w:rPr>
            </w:pPr>
            <w:r>
              <w:rPr>
                <w:rFonts w:ascii="Calibri" w:hAnsi="Calibri" w:cs="Calibri"/>
              </w:rPr>
              <w:t>My suggestion would be to look at the data from march-</w:t>
            </w:r>
            <w:proofErr w:type="spellStart"/>
            <w:r>
              <w:rPr>
                <w:rFonts w:ascii="Calibri" w:hAnsi="Calibri" w:cs="Calibri"/>
              </w:rPr>
              <w:t>july</w:t>
            </w:r>
            <w:proofErr w:type="spellEnd"/>
            <w:r>
              <w:rPr>
                <w:rFonts w:ascii="Calibri" w:hAnsi="Calibri" w:cs="Calibri"/>
              </w:rPr>
              <w:t xml:space="preserve"> then </w:t>
            </w:r>
            <w:proofErr w:type="spellStart"/>
            <w:r>
              <w:rPr>
                <w:rFonts w:ascii="Calibri" w:hAnsi="Calibri" w:cs="Calibri"/>
              </w:rPr>
              <w:t>aug</w:t>
            </w:r>
            <w:proofErr w:type="spellEnd"/>
            <w:r>
              <w:rPr>
                <w:rFonts w:ascii="Calibri" w:hAnsi="Calibri" w:cs="Calibri"/>
              </w:rPr>
              <w:t xml:space="preserve">-dec as it seems that in </w:t>
            </w:r>
            <w:proofErr w:type="gramStart"/>
            <w:r>
              <w:rPr>
                <w:rFonts w:ascii="Calibri" w:hAnsi="Calibri" w:cs="Calibri"/>
              </w:rPr>
              <w:t>July</w:t>
            </w:r>
            <w:proofErr w:type="gramEnd"/>
            <w:r>
              <w:rPr>
                <w:rFonts w:ascii="Calibri" w:hAnsi="Calibri" w:cs="Calibri"/>
              </w:rPr>
              <w:t xml:space="preserve"> we became almost like 2019 then stuff changed?</w:t>
            </w:r>
          </w:p>
          <w:p w14:paraId="722DE921" w14:textId="37422337" w:rsidR="0092728A" w:rsidRPr="008F2180" w:rsidRDefault="0092728A" w:rsidP="0048655A">
            <w:pPr>
              <w:spacing w:line="259" w:lineRule="auto"/>
              <w:rPr>
                <w:rFonts w:cstheme="minorHAnsi"/>
              </w:rPr>
            </w:pPr>
          </w:p>
        </w:tc>
      </w:tr>
      <w:bookmarkEnd w:id="0"/>
    </w:tbl>
    <w:p w14:paraId="386751C3" w14:textId="77777777" w:rsidR="004E39C4" w:rsidRDefault="004E39C4" w:rsidP="004E39C4">
      <w:pPr>
        <w:widowControl w:val="0"/>
        <w:spacing w:line="480" w:lineRule="auto"/>
        <w:rPr>
          <w:rFonts w:cstheme="minorHAnsi"/>
          <w:color w:val="000000" w:themeColor="text1"/>
        </w:rPr>
      </w:pPr>
    </w:p>
    <w:p w14:paraId="4C8FBFA0" w14:textId="61C407AD" w:rsidR="004E39C4" w:rsidRPr="004E39C4" w:rsidRDefault="004E39C4" w:rsidP="004E39C4">
      <w:pPr>
        <w:widowControl w:val="0"/>
        <w:spacing w:line="480" w:lineRule="auto"/>
        <w:rPr>
          <w:rFonts w:cstheme="minorHAnsi"/>
          <w:color w:val="000000" w:themeColor="text1"/>
        </w:rPr>
      </w:pPr>
      <w:r w:rsidRPr="004E39C4">
        <w:rPr>
          <w:rFonts w:cstheme="minorHAnsi"/>
          <w:color w:val="000000" w:themeColor="text1"/>
        </w:rPr>
        <w:t>Table 1: Demographic, clinical, and disease severity measures for obstetric and gynecologic ED encounters at Kaiser Permanente Northern California in 2020 compared to 2019. Results are reported as percent change ((% in 2020 – % in 2019) / % in 2019) and 95% confidence intervals.</w:t>
      </w:r>
    </w:p>
    <w:tbl>
      <w:tblPr>
        <w:tblStyle w:val="TableGrid"/>
        <w:tblW w:w="11065" w:type="dxa"/>
        <w:jc w:val="center"/>
        <w:tblLook w:val="04A0" w:firstRow="1" w:lastRow="0" w:firstColumn="1" w:lastColumn="0" w:noHBand="0" w:noVBand="1"/>
      </w:tblPr>
      <w:tblGrid>
        <w:gridCol w:w="2605"/>
        <w:gridCol w:w="2070"/>
        <w:gridCol w:w="1980"/>
        <w:gridCol w:w="1980"/>
        <w:gridCol w:w="2430"/>
      </w:tblGrid>
      <w:tr w:rsidR="004E39C4" w:rsidRPr="004E39C4" w14:paraId="7BE52F60" w14:textId="77777777" w:rsidTr="00F71727">
        <w:trPr>
          <w:trHeight w:val="929"/>
          <w:jc w:val="center"/>
        </w:trPr>
        <w:tc>
          <w:tcPr>
            <w:tcW w:w="2605" w:type="dxa"/>
            <w:vAlign w:val="center"/>
          </w:tcPr>
          <w:p w14:paraId="41B72D86"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Characteristics</w:t>
            </w:r>
          </w:p>
        </w:tc>
        <w:tc>
          <w:tcPr>
            <w:tcW w:w="2070" w:type="dxa"/>
            <w:vAlign w:val="center"/>
          </w:tcPr>
          <w:p w14:paraId="2B5A43B3"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 xml:space="preserve">Period 1: </w:t>
            </w:r>
          </w:p>
          <w:p w14:paraId="40E3F196"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January 1-March 3</w:t>
            </w:r>
          </w:p>
        </w:tc>
        <w:tc>
          <w:tcPr>
            <w:tcW w:w="1980" w:type="dxa"/>
            <w:vAlign w:val="center"/>
          </w:tcPr>
          <w:p w14:paraId="03B7CCE1"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 xml:space="preserve">Period 2: </w:t>
            </w:r>
          </w:p>
          <w:p w14:paraId="3D3B8EDB"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March 4-May 31</w:t>
            </w:r>
          </w:p>
        </w:tc>
        <w:tc>
          <w:tcPr>
            <w:tcW w:w="1980" w:type="dxa"/>
            <w:vAlign w:val="center"/>
          </w:tcPr>
          <w:p w14:paraId="30E44D76"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 xml:space="preserve">Period 3: </w:t>
            </w:r>
          </w:p>
          <w:p w14:paraId="417C82E8"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June 1-August 31</w:t>
            </w:r>
          </w:p>
        </w:tc>
        <w:tc>
          <w:tcPr>
            <w:tcW w:w="2430" w:type="dxa"/>
            <w:vAlign w:val="center"/>
          </w:tcPr>
          <w:p w14:paraId="60B6CC5B"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 xml:space="preserve">Period 4: </w:t>
            </w:r>
          </w:p>
          <w:p w14:paraId="5FCAA33C"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September 1-December 31</w:t>
            </w:r>
          </w:p>
        </w:tc>
      </w:tr>
      <w:tr w:rsidR="004E39C4" w:rsidRPr="004E39C4" w14:paraId="36D3C9E5" w14:textId="77777777" w:rsidTr="00F71727">
        <w:trPr>
          <w:trHeight w:val="647"/>
          <w:jc w:val="center"/>
        </w:trPr>
        <w:tc>
          <w:tcPr>
            <w:tcW w:w="2605" w:type="dxa"/>
          </w:tcPr>
          <w:p w14:paraId="22577C60" w14:textId="77777777" w:rsidR="004E39C4" w:rsidRPr="004E39C4" w:rsidRDefault="004E39C4" w:rsidP="00F71727">
            <w:pPr>
              <w:widowControl w:val="0"/>
              <w:rPr>
                <w:rFonts w:cstheme="minorHAnsi"/>
                <w:i/>
                <w:iCs/>
                <w:color w:val="000000" w:themeColor="text1"/>
              </w:rPr>
            </w:pPr>
            <w:r w:rsidRPr="004E39C4">
              <w:rPr>
                <w:rFonts w:cstheme="minorHAnsi"/>
                <w:i/>
                <w:iCs/>
                <w:color w:val="000000" w:themeColor="text1"/>
              </w:rPr>
              <w:t>Age</w:t>
            </w:r>
          </w:p>
          <w:p w14:paraId="114B2427"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18-39</w:t>
            </w:r>
          </w:p>
          <w:p w14:paraId="0AB6A544"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40-49</w:t>
            </w:r>
          </w:p>
          <w:p w14:paraId="1BEEE4EB"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50-64</w:t>
            </w:r>
          </w:p>
          <w:p w14:paraId="36D0BC3A"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65+</w:t>
            </w:r>
          </w:p>
        </w:tc>
        <w:tc>
          <w:tcPr>
            <w:tcW w:w="2070" w:type="dxa"/>
          </w:tcPr>
          <w:p w14:paraId="00D1C109" w14:textId="77777777" w:rsidR="004E39C4" w:rsidRPr="004E39C4" w:rsidRDefault="004E39C4" w:rsidP="00F71727">
            <w:pPr>
              <w:widowControl w:val="0"/>
              <w:jc w:val="center"/>
              <w:rPr>
                <w:rFonts w:cstheme="minorHAnsi"/>
                <w:color w:val="000000" w:themeColor="text1"/>
              </w:rPr>
            </w:pPr>
          </w:p>
          <w:p w14:paraId="09E72015" w14:textId="77777777" w:rsidR="004E39C4" w:rsidRPr="004E39C4" w:rsidRDefault="004E39C4" w:rsidP="00F71727">
            <w:pPr>
              <w:jc w:val="center"/>
              <w:rPr>
                <w:rFonts w:cstheme="minorHAnsi"/>
                <w:b/>
                <w:bCs/>
              </w:rPr>
            </w:pPr>
            <w:r w:rsidRPr="004E39C4">
              <w:rPr>
                <w:rFonts w:cstheme="minorHAnsi"/>
                <w:b/>
                <w:bCs/>
              </w:rPr>
              <w:t>-4.5 (-7.7, -1.2)</w:t>
            </w:r>
          </w:p>
          <w:p w14:paraId="02C686BF" w14:textId="77777777" w:rsidR="004E39C4" w:rsidRPr="004E39C4" w:rsidRDefault="004E39C4" w:rsidP="00F71727">
            <w:pPr>
              <w:jc w:val="center"/>
              <w:rPr>
                <w:rFonts w:cstheme="minorHAnsi"/>
              </w:rPr>
            </w:pPr>
            <w:r w:rsidRPr="004E39C4">
              <w:rPr>
                <w:rFonts w:cstheme="minorHAnsi"/>
              </w:rPr>
              <w:t>9.0 (-1.3, 19.3)</w:t>
            </w:r>
          </w:p>
          <w:p w14:paraId="152C0673" w14:textId="77777777" w:rsidR="004E39C4" w:rsidRPr="004E39C4" w:rsidRDefault="004E39C4" w:rsidP="00F71727">
            <w:pPr>
              <w:jc w:val="center"/>
              <w:rPr>
                <w:rFonts w:cstheme="minorHAnsi"/>
              </w:rPr>
            </w:pPr>
            <w:r w:rsidRPr="004E39C4">
              <w:rPr>
                <w:rFonts w:cstheme="minorHAnsi"/>
              </w:rPr>
              <w:t>4.3 (-11.2, 19.8)</w:t>
            </w:r>
          </w:p>
          <w:p w14:paraId="55001653" w14:textId="77777777" w:rsidR="004E39C4" w:rsidRPr="004E39C4" w:rsidRDefault="004E39C4" w:rsidP="00F71727">
            <w:pPr>
              <w:widowControl w:val="0"/>
              <w:jc w:val="center"/>
              <w:rPr>
                <w:rFonts w:cstheme="minorHAnsi"/>
                <w:color w:val="000000" w:themeColor="text1"/>
              </w:rPr>
            </w:pPr>
            <w:r w:rsidRPr="004E39C4">
              <w:rPr>
                <w:rFonts w:cstheme="minorHAnsi"/>
              </w:rPr>
              <w:t>18.4 (-0.7, 37.6)</w:t>
            </w:r>
          </w:p>
        </w:tc>
        <w:tc>
          <w:tcPr>
            <w:tcW w:w="1980" w:type="dxa"/>
          </w:tcPr>
          <w:p w14:paraId="7F654B3F" w14:textId="77777777" w:rsidR="004E39C4" w:rsidRPr="004E39C4" w:rsidRDefault="004E39C4" w:rsidP="00F71727">
            <w:pPr>
              <w:widowControl w:val="0"/>
              <w:jc w:val="center"/>
              <w:rPr>
                <w:rFonts w:cstheme="minorHAnsi"/>
                <w:color w:val="000000" w:themeColor="text1"/>
              </w:rPr>
            </w:pPr>
          </w:p>
          <w:p w14:paraId="6C04B75B" w14:textId="77777777" w:rsidR="004E39C4" w:rsidRPr="004E39C4" w:rsidRDefault="004E39C4" w:rsidP="00F71727">
            <w:pPr>
              <w:jc w:val="center"/>
              <w:rPr>
                <w:rFonts w:cstheme="minorHAnsi"/>
              </w:rPr>
            </w:pPr>
            <w:r w:rsidRPr="004E39C4">
              <w:rPr>
                <w:rFonts w:cstheme="minorHAnsi"/>
              </w:rPr>
              <w:t>-2.1 (-5.5, 1.2)</w:t>
            </w:r>
          </w:p>
          <w:p w14:paraId="0BFB077C" w14:textId="77777777" w:rsidR="004E39C4" w:rsidRPr="004E39C4" w:rsidRDefault="004E39C4" w:rsidP="00F71727">
            <w:pPr>
              <w:jc w:val="center"/>
              <w:rPr>
                <w:rFonts w:cstheme="minorHAnsi"/>
              </w:rPr>
            </w:pPr>
            <w:r w:rsidRPr="004E39C4">
              <w:rPr>
                <w:rFonts w:cstheme="minorHAnsi"/>
              </w:rPr>
              <w:t>5.7 (-3.6, 15.1)</w:t>
            </w:r>
          </w:p>
          <w:p w14:paraId="385AE967" w14:textId="77777777" w:rsidR="004E39C4" w:rsidRPr="004E39C4" w:rsidRDefault="004E39C4" w:rsidP="00F71727">
            <w:pPr>
              <w:jc w:val="center"/>
              <w:rPr>
                <w:rFonts w:cstheme="minorHAnsi"/>
              </w:rPr>
            </w:pPr>
            <w:r w:rsidRPr="004E39C4">
              <w:rPr>
                <w:rFonts w:cstheme="minorHAnsi"/>
              </w:rPr>
              <w:t>7.5 (-5.4, 20.4)</w:t>
            </w:r>
          </w:p>
          <w:p w14:paraId="12B8E797" w14:textId="77777777" w:rsidR="004E39C4" w:rsidRPr="004E39C4" w:rsidRDefault="004E39C4" w:rsidP="00F71727">
            <w:pPr>
              <w:widowControl w:val="0"/>
              <w:jc w:val="center"/>
              <w:rPr>
                <w:rFonts w:cstheme="minorHAnsi"/>
                <w:color w:val="000000" w:themeColor="text1"/>
              </w:rPr>
            </w:pPr>
            <w:r w:rsidRPr="004E39C4">
              <w:rPr>
                <w:rFonts w:cstheme="minorHAnsi"/>
              </w:rPr>
              <w:t>-7.6 (-23.7, 8.5)</w:t>
            </w:r>
          </w:p>
        </w:tc>
        <w:tc>
          <w:tcPr>
            <w:tcW w:w="1980" w:type="dxa"/>
          </w:tcPr>
          <w:p w14:paraId="5A995728" w14:textId="77777777" w:rsidR="004E39C4" w:rsidRPr="004E39C4" w:rsidRDefault="004E39C4" w:rsidP="00F71727">
            <w:pPr>
              <w:widowControl w:val="0"/>
              <w:jc w:val="center"/>
              <w:rPr>
                <w:rFonts w:cstheme="minorHAnsi"/>
                <w:color w:val="000000" w:themeColor="text1"/>
              </w:rPr>
            </w:pPr>
          </w:p>
          <w:p w14:paraId="47B1886D" w14:textId="77777777" w:rsidR="004E39C4" w:rsidRPr="004E39C4" w:rsidRDefault="004E39C4" w:rsidP="00F71727">
            <w:pPr>
              <w:jc w:val="center"/>
              <w:rPr>
                <w:rFonts w:cstheme="minorHAnsi"/>
              </w:rPr>
            </w:pPr>
            <w:r w:rsidRPr="004E39C4">
              <w:rPr>
                <w:rFonts w:cstheme="minorHAnsi"/>
              </w:rPr>
              <w:t>2.2 (-0.7, 5.2)</w:t>
            </w:r>
          </w:p>
          <w:p w14:paraId="00CB90D9" w14:textId="77777777" w:rsidR="004E39C4" w:rsidRPr="004E39C4" w:rsidRDefault="004E39C4" w:rsidP="00F71727">
            <w:pPr>
              <w:jc w:val="center"/>
              <w:rPr>
                <w:rFonts w:cstheme="minorHAnsi"/>
                <w:b/>
                <w:bCs/>
              </w:rPr>
            </w:pPr>
            <w:r w:rsidRPr="004E39C4">
              <w:rPr>
                <w:rFonts w:cstheme="minorHAnsi"/>
                <w:b/>
                <w:bCs/>
              </w:rPr>
              <w:t>-11.1 (-18.6, -3.7)</w:t>
            </w:r>
          </w:p>
          <w:p w14:paraId="1C8080BE" w14:textId="77777777" w:rsidR="004E39C4" w:rsidRPr="004E39C4" w:rsidRDefault="004E39C4" w:rsidP="00F71727">
            <w:pPr>
              <w:jc w:val="center"/>
              <w:rPr>
                <w:rFonts w:cstheme="minorHAnsi"/>
              </w:rPr>
            </w:pPr>
            <w:r w:rsidRPr="004E39C4">
              <w:rPr>
                <w:rFonts w:cstheme="minorHAnsi"/>
              </w:rPr>
              <w:t>5.1 (-6.7, 16.9)</w:t>
            </w:r>
          </w:p>
          <w:p w14:paraId="08D7BD70" w14:textId="77777777" w:rsidR="004E39C4" w:rsidRPr="004E39C4" w:rsidRDefault="004E39C4" w:rsidP="00F71727">
            <w:pPr>
              <w:widowControl w:val="0"/>
              <w:jc w:val="center"/>
              <w:rPr>
                <w:rFonts w:cstheme="minorHAnsi"/>
                <w:color w:val="000000" w:themeColor="text1"/>
              </w:rPr>
            </w:pPr>
            <w:r w:rsidRPr="004E39C4">
              <w:rPr>
                <w:rFonts w:cstheme="minorHAnsi"/>
              </w:rPr>
              <w:t>5.0 (-9.3, 19.3)</w:t>
            </w:r>
          </w:p>
        </w:tc>
        <w:tc>
          <w:tcPr>
            <w:tcW w:w="2430" w:type="dxa"/>
          </w:tcPr>
          <w:p w14:paraId="578B2A72" w14:textId="77777777" w:rsidR="004E39C4" w:rsidRPr="004E39C4" w:rsidRDefault="004E39C4" w:rsidP="00F71727">
            <w:pPr>
              <w:widowControl w:val="0"/>
              <w:jc w:val="center"/>
              <w:rPr>
                <w:rFonts w:cstheme="minorHAnsi"/>
                <w:color w:val="000000" w:themeColor="text1"/>
              </w:rPr>
            </w:pPr>
          </w:p>
          <w:p w14:paraId="10E834D1" w14:textId="77777777" w:rsidR="004E39C4" w:rsidRPr="004E39C4" w:rsidRDefault="004E39C4" w:rsidP="00F71727">
            <w:pPr>
              <w:jc w:val="center"/>
              <w:rPr>
                <w:rFonts w:cstheme="minorHAnsi"/>
                <w:b/>
                <w:bCs/>
              </w:rPr>
            </w:pPr>
            <w:r w:rsidRPr="004E39C4">
              <w:rPr>
                <w:rFonts w:cstheme="minorHAnsi"/>
                <w:b/>
                <w:bCs/>
              </w:rPr>
              <w:t>3.2 (0.7, 5.7)</w:t>
            </w:r>
          </w:p>
          <w:p w14:paraId="373EE62E" w14:textId="77777777" w:rsidR="004E39C4" w:rsidRPr="004E39C4" w:rsidRDefault="004E39C4" w:rsidP="00F71727">
            <w:pPr>
              <w:jc w:val="center"/>
              <w:rPr>
                <w:rFonts w:cstheme="minorHAnsi"/>
              </w:rPr>
            </w:pPr>
            <w:r w:rsidRPr="004E39C4">
              <w:rPr>
                <w:rFonts w:cstheme="minorHAnsi"/>
              </w:rPr>
              <w:t>-4.4 (-11.2, 2.4)</w:t>
            </w:r>
          </w:p>
          <w:p w14:paraId="03114BA8" w14:textId="77777777" w:rsidR="004E39C4" w:rsidRPr="004E39C4" w:rsidRDefault="004E39C4" w:rsidP="00F71727">
            <w:pPr>
              <w:jc w:val="center"/>
              <w:rPr>
                <w:rFonts w:cstheme="minorHAnsi"/>
              </w:rPr>
            </w:pPr>
            <w:r w:rsidRPr="004E39C4">
              <w:rPr>
                <w:rFonts w:cstheme="minorHAnsi"/>
              </w:rPr>
              <w:t>-3.7 (-13.8, 6.4)</w:t>
            </w:r>
          </w:p>
          <w:p w14:paraId="49901072" w14:textId="77777777" w:rsidR="004E39C4" w:rsidRPr="004E39C4" w:rsidRDefault="004E39C4" w:rsidP="00F71727">
            <w:pPr>
              <w:widowControl w:val="0"/>
              <w:jc w:val="center"/>
              <w:rPr>
                <w:rFonts w:cstheme="minorHAnsi"/>
                <w:color w:val="000000" w:themeColor="text1"/>
              </w:rPr>
            </w:pPr>
            <w:r w:rsidRPr="004E39C4">
              <w:rPr>
                <w:rFonts w:cstheme="minorHAnsi"/>
                <w:b/>
                <w:bCs/>
              </w:rPr>
              <w:t>-12.7 (-24.7, -0.7)</w:t>
            </w:r>
          </w:p>
        </w:tc>
      </w:tr>
      <w:tr w:rsidR="004E39C4" w:rsidRPr="004E39C4" w14:paraId="117EFF61" w14:textId="77777777" w:rsidTr="00F71727">
        <w:trPr>
          <w:trHeight w:val="1512"/>
          <w:jc w:val="center"/>
        </w:trPr>
        <w:tc>
          <w:tcPr>
            <w:tcW w:w="2605" w:type="dxa"/>
          </w:tcPr>
          <w:p w14:paraId="75F536EC" w14:textId="77777777" w:rsidR="004E39C4" w:rsidRPr="004E39C4" w:rsidRDefault="004E39C4" w:rsidP="00F71727">
            <w:pPr>
              <w:widowControl w:val="0"/>
              <w:rPr>
                <w:rFonts w:cstheme="minorHAnsi"/>
                <w:i/>
                <w:iCs/>
                <w:color w:val="000000" w:themeColor="text1"/>
              </w:rPr>
            </w:pPr>
            <w:r w:rsidRPr="004E39C4">
              <w:rPr>
                <w:rFonts w:cstheme="minorHAnsi"/>
                <w:i/>
                <w:iCs/>
                <w:color w:val="000000" w:themeColor="text1"/>
              </w:rPr>
              <w:t>Race/Ethnicity</w:t>
            </w:r>
          </w:p>
          <w:p w14:paraId="5B48E8AE"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White</w:t>
            </w:r>
          </w:p>
          <w:p w14:paraId="17133940"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African American</w:t>
            </w:r>
          </w:p>
          <w:p w14:paraId="5787FE27"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Latinx</w:t>
            </w:r>
          </w:p>
          <w:p w14:paraId="172DF6F6"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Asian</w:t>
            </w:r>
          </w:p>
          <w:p w14:paraId="5967F835" w14:textId="77777777" w:rsidR="004E39C4" w:rsidRPr="004E39C4" w:rsidRDefault="004E39C4" w:rsidP="00F71727">
            <w:pPr>
              <w:widowControl w:val="0"/>
              <w:jc w:val="right"/>
              <w:rPr>
                <w:rFonts w:cstheme="minorHAnsi"/>
                <w:i/>
                <w:iCs/>
                <w:color w:val="000000" w:themeColor="text1"/>
              </w:rPr>
            </w:pPr>
            <w:r w:rsidRPr="004E39C4">
              <w:rPr>
                <w:rFonts w:cstheme="minorHAnsi"/>
                <w:color w:val="000000" w:themeColor="text1"/>
              </w:rPr>
              <w:t>Other/Unknown</w:t>
            </w:r>
          </w:p>
        </w:tc>
        <w:tc>
          <w:tcPr>
            <w:tcW w:w="2070" w:type="dxa"/>
          </w:tcPr>
          <w:p w14:paraId="04A9F5FB" w14:textId="77777777" w:rsidR="004E39C4" w:rsidRPr="004E39C4" w:rsidRDefault="004E39C4" w:rsidP="00F71727">
            <w:pPr>
              <w:widowControl w:val="0"/>
              <w:jc w:val="center"/>
              <w:rPr>
                <w:rFonts w:cstheme="minorHAnsi"/>
                <w:color w:val="000000" w:themeColor="text1"/>
              </w:rPr>
            </w:pPr>
          </w:p>
          <w:p w14:paraId="074E40CE"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-2.8 (-9.4, 3.8)</w:t>
            </w:r>
          </w:p>
          <w:p w14:paraId="6018CF2A"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-0.4 (-11.1, 10.2)</w:t>
            </w:r>
          </w:p>
          <w:p w14:paraId="32D05E2B"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6.2 (-1.7, 14.1)</w:t>
            </w:r>
          </w:p>
          <w:p w14:paraId="7EB95E46"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-9.9 (-20.7, 0.9)</w:t>
            </w:r>
          </w:p>
          <w:p w14:paraId="2862AEA6"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8.7 (-5.6, 22.9)</w:t>
            </w:r>
          </w:p>
        </w:tc>
        <w:tc>
          <w:tcPr>
            <w:tcW w:w="1980" w:type="dxa"/>
          </w:tcPr>
          <w:p w14:paraId="6CD2DCA9" w14:textId="77777777" w:rsidR="004E39C4" w:rsidRPr="004E39C4" w:rsidRDefault="004E39C4" w:rsidP="00F71727">
            <w:pPr>
              <w:widowControl w:val="0"/>
              <w:jc w:val="center"/>
              <w:rPr>
                <w:rFonts w:cstheme="minorHAnsi"/>
                <w:color w:val="000000" w:themeColor="text1"/>
              </w:rPr>
            </w:pPr>
          </w:p>
          <w:p w14:paraId="70682EBC"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-2.6 (-9.0, 3.9)</w:t>
            </w:r>
          </w:p>
          <w:p w14:paraId="67D5DF80"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5.6 (-4.7, 15.9)</w:t>
            </w:r>
          </w:p>
          <w:p w14:paraId="12EC1F6C"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2.9 (-4.3, 10.1)</w:t>
            </w:r>
          </w:p>
          <w:p w14:paraId="077E379F"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-9.3 (-19.3, 0.6)</w:t>
            </w:r>
          </w:p>
          <w:p w14:paraId="102889E2"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7.4 (-7.2, 22.0)</w:t>
            </w:r>
          </w:p>
        </w:tc>
        <w:tc>
          <w:tcPr>
            <w:tcW w:w="1980" w:type="dxa"/>
          </w:tcPr>
          <w:p w14:paraId="7E3E62A3" w14:textId="77777777" w:rsidR="004E39C4" w:rsidRPr="004E39C4" w:rsidRDefault="004E39C4" w:rsidP="00F71727">
            <w:pPr>
              <w:widowControl w:val="0"/>
              <w:jc w:val="center"/>
              <w:rPr>
                <w:rFonts w:cstheme="minorHAnsi"/>
                <w:color w:val="000000" w:themeColor="text1"/>
              </w:rPr>
            </w:pPr>
          </w:p>
          <w:p w14:paraId="3A5B089E"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2.5 (-3.1, 8.0)</w:t>
            </w:r>
          </w:p>
          <w:p w14:paraId="5166638C"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1.1 (-7.7, 9.9)</w:t>
            </w:r>
          </w:p>
          <w:p w14:paraId="6005DD01"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4.4 (-2.0, 10.9)</w:t>
            </w:r>
          </w:p>
          <w:p w14:paraId="5BFC65D3" w14:textId="77777777" w:rsidR="004E39C4" w:rsidRPr="004E39C4" w:rsidRDefault="004E39C4" w:rsidP="00F71727">
            <w:pPr>
              <w:widowControl w:val="0"/>
              <w:jc w:val="center"/>
              <w:rPr>
                <w:rFonts w:cstheme="minorHAnsi"/>
                <w:b/>
                <w:bCs/>
                <w:color w:val="000000" w:themeColor="text1"/>
              </w:rPr>
            </w:pPr>
            <w:r w:rsidRPr="004E39C4">
              <w:rPr>
                <w:rFonts w:cstheme="minorHAnsi"/>
                <w:b/>
                <w:bCs/>
                <w:color w:val="000000" w:themeColor="text1"/>
              </w:rPr>
              <w:t>-11.5 (-20.3, -2.8)</w:t>
            </w:r>
          </w:p>
          <w:p w14:paraId="7CDB3028"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-3.6 (-15.2, 8.1)</w:t>
            </w:r>
          </w:p>
        </w:tc>
        <w:tc>
          <w:tcPr>
            <w:tcW w:w="2430" w:type="dxa"/>
          </w:tcPr>
          <w:p w14:paraId="7FD36CEF" w14:textId="77777777" w:rsidR="004E39C4" w:rsidRPr="004E39C4" w:rsidRDefault="004E39C4" w:rsidP="00F71727">
            <w:pPr>
              <w:widowControl w:val="0"/>
              <w:jc w:val="center"/>
              <w:rPr>
                <w:rFonts w:cstheme="minorHAnsi"/>
                <w:color w:val="000000" w:themeColor="text1"/>
              </w:rPr>
            </w:pPr>
          </w:p>
          <w:p w14:paraId="6D06F725"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-2.0 (-6.7, 2.8)</w:t>
            </w:r>
          </w:p>
          <w:p w14:paraId="3F443D0E"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6.9 (-1.1, 14.9)</w:t>
            </w:r>
          </w:p>
          <w:p w14:paraId="37E70A3E"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-1.1 (-6.5, 4.3)</w:t>
            </w:r>
          </w:p>
          <w:p w14:paraId="3580C34B"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-0.9 (-8.9, 7.1)</w:t>
            </w:r>
          </w:p>
          <w:p w14:paraId="27D0D4C3" w14:textId="77777777" w:rsidR="004E39C4" w:rsidRPr="004E39C4" w:rsidRDefault="004E39C4" w:rsidP="00F71727">
            <w:pPr>
              <w:widowControl w:val="0"/>
              <w:jc w:val="center"/>
              <w:rPr>
                <w:rFonts w:cstheme="minorHAnsi"/>
                <w:color w:val="000000" w:themeColor="text1"/>
              </w:rPr>
            </w:pPr>
            <w:r w:rsidRPr="004E39C4">
              <w:rPr>
                <w:rFonts w:cstheme="minorHAnsi"/>
                <w:color w:val="000000" w:themeColor="text1"/>
              </w:rPr>
              <w:t>0.2 (-9.8, 10.2)</w:t>
            </w:r>
          </w:p>
        </w:tc>
      </w:tr>
      <w:tr w:rsidR="004E39C4" w:rsidRPr="004E39C4" w14:paraId="4D94519F" w14:textId="77777777" w:rsidTr="00F71727">
        <w:trPr>
          <w:trHeight w:val="1764"/>
          <w:jc w:val="center"/>
        </w:trPr>
        <w:tc>
          <w:tcPr>
            <w:tcW w:w="2605" w:type="dxa"/>
          </w:tcPr>
          <w:p w14:paraId="5017EB1A" w14:textId="77777777" w:rsidR="004E39C4" w:rsidRPr="004E39C4" w:rsidRDefault="004E39C4" w:rsidP="00F71727">
            <w:pPr>
              <w:widowControl w:val="0"/>
              <w:rPr>
                <w:rFonts w:cstheme="minorHAnsi"/>
                <w:i/>
                <w:iCs/>
                <w:color w:val="000000" w:themeColor="text1"/>
              </w:rPr>
            </w:pPr>
            <w:r w:rsidRPr="004E39C4">
              <w:rPr>
                <w:rFonts w:cstheme="minorHAnsi"/>
                <w:i/>
                <w:iCs/>
                <w:color w:val="000000" w:themeColor="text1"/>
              </w:rPr>
              <w:lastRenderedPageBreak/>
              <w:t>Condition*</w:t>
            </w:r>
          </w:p>
          <w:p w14:paraId="40A32D7F"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Fibroids/AUB</w:t>
            </w:r>
          </w:p>
          <w:p w14:paraId="4F152DF0"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Infection</w:t>
            </w:r>
          </w:p>
          <w:p w14:paraId="7A9030FE"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Ovarian Torsion</w:t>
            </w:r>
          </w:p>
          <w:p w14:paraId="08B47431"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Ectopic Pregnancy</w:t>
            </w:r>
          </w:p>
          <w:p w14:paraId="0DDA2F48"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Abortion</w:t>
            </w:r>
          </w:p>
          <w:p w14:paraId="06548878"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Bleeding &lt; 20 week or postpartum</w:t>
            </w:r>
          </w:p>
        </w:tc>
        <w:tc>
          <w:tcPr>
            <w:tcW w:w="2070" w:type="dxa"/>
          </w:tcPr>
          <w:p w14:paraId="7404169E" w14:textId="77777777" w:rsidR="004E39C4" w:rsidRPr="004E39C4" w:rsidRDefault="004E39C4" w:rsidP="00F71727">
            <w:pPr>
              <w:widowControl w:val="0"/>
              <w:jc w:val="center"/>
              <w:rPr>
                <w:rFonts w:cstheme="minorHAnsi"/>
                <w:color w:val="000000" w:themeColor="text1"/>
              </w:rPr>
            </w:pPr>
          </w:p>
          <w:p w14:paraId="5BE49FFC" w14:textId="77777777" w:rsidR="004E39C4" w:rsidRPr="004E39C4" w:rsidRDefault="004E39C4" w:rsidP="00F71727">
            <w:pPr>
              <w:jc w:val="center"/>
              <w:rPr>
                <w:rFonts w:cstheme="minorHAnsi"/>
                <w:color w:val="000000" w:themeColor="text1"/>
              </w:rPr>
            </w:pPr>
            <w:r w:rsidRPr="004E39C4">
              <w:rPr>
                <w:rFonts w:cstheme="minorHAnsi"/>
                <w:color w:val="000000" w:themeColor="text1"/>
              </w:rPr>
              <w:t>-9.2 (-18.5, 0.2)</w:t>
            </w:r>
          </w:p>
          <w:p w14:paraId="6CDA78A9"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-24.5 (-42.1, -6.8)</w:t>
            </w:r>
          </w:p>
          <w:p w14:paraId="1453DDBD"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-25.0 (-37.4, -12.6)</w:t>
            </w:r>
          </w:p>
          <w:p w14:paraId="706E5654"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-35.9 (-54.4, -17.4)</w:t>
            </w:r>
          </w:p>
          <w:p w14:paraId="53F2B6F8" w14:textId="77777777" w:rsidR="004E39C4" w:rsidRPr="004E39C4" w:rsidRDefault="004E39C4" w:rsidP="00F71727">
            <w:pPr>
              <w:jc w:val="center"/>
              <w:rPr>
                <w:rFonts w:cstheme="minorHAnsi"/>
                <w:color w:val="000000" w:themeColor="text1"/>
              </w:rPr>
            </w:pPr>
            <w:r w:rsidRPr="004E39C4">
              <w:rPr>
                <w:rFonts w:cstheme="minorHAnsi"/>
                <w:color w:val="000000" w:themeColor="text1"/>
              </w:rPr>
              <w:t>-5.8 (-15.2, 3.6)</w:t>
            </w:r>
          </w:p>
          <w:p w14:paraId="21623C03" w14:textId="77777777" w:rsidR="004E39C4" w:rsidRPr="004E39C4" w:rsidRDefault="004E39C4" w:rsidP="00F71727">
            <w:pPr>
              <w:jc w:val="center"/>
              <w:rPr>
                <w:rFonts w:cstheme="minorHAnsi"/>
                <w:color w:val="000000" w:themeColor="text1"/>
              </w:rPr>
            </w:pPr>
            <w:r w:rsidRPr="004E39C4">
              <w:rPr>
                <w:rFonts w:cstheme="minorHAnsi"/>
                <w:color w:val="000000" w:themeColor="text1"/>
              </w:rPr>
              <w:t>8.4 (-15.0, 31.9)</w:t>
            </w:r>
          </w:p>
        </w:tc>
        <w:tc>
          <w:tcPr>
            <w:tcW w:w="1980" w:type="dxa"/>
          </w:tcPr>
          <w:p w14:paraId="50A4F27D" w14:textId="77777777" w:rsidR="004E39C4" w:rsidRPr="004E39C4" w:rsidRDefault="004E39C4" w:rsidP="00F71727">
            <w:pPr>
              <w:widowControl w:val="0"/>
              <w:jc w:val="center"/>
              <w:rPr>
                <w:rFonts w:cstheme="minorHAnsi"/>
                <w:color w:val="000000" w:themeColor="text1"/>
              </w:rPr>
            </w:pPr>
          </w:p>
          <w:p w14:paraId="62F7967A"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-18.6 (-27.3, -9.8)</w:t>
            </w:r>
          </w:p>
          <w:p w14:paraId="4F54A3D5" w14:textId="77777777" w:rsidR="004E39C4" w:rsidRPr="004E39C4" w:rsidRDefault="004E39C4" w:rsidP="00F71727">
            <w:pPr>
              <w:jc w:val="center"/>
              <w:rPr>
                <w:rFonts w:cstheme="minorHAnsi"/>
                <w:color w:val="000000" w:themeColor="text1"/>
              </w:rPr>
            </w:pPr>
            <w:r w:rsidRPr="004E39C4">
              <w:rPr>
                <w:rFonts w:cstheme="minorHAnsi"/>
                <w:color w:val="000000" w:themeColor="text1"/>
              </w:rPr>
              <w:t>-12.4 (-30.3, 5.6)</w:t>
            </w:r>
          </w:p>
          <w:p w14:paraId="7D1DF03A"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-30.4 (-42.4, -18.4)</w:t>
            </w:r>
          </w:p>
          <w:p w14:paraId="0095D6B6"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-30.5 (-50.8, -10.1)</w:t>
            </w:r>
          </w:p>
          <w:p w14:paraId="0F5ABE7D" w14:textId="77777777" w:rsidR="004E39C4" w:rsidRPr="004E39C4" w:rsidRDefault="004E39C4" w:rsidP="00F71727">
            <w:pPr>
              <w:jc w:val="center"/>
              <w:rPr>
                <w:rFonts w:cstheme="minorHAnsi"/>
                <w:color w:val="000000" w:themeColor="text1"/>
              </w:rPr>
            </w:pPr>
            <w:r w:rsidRPr="004E39C4">
              <w:rPr>
                <w:rFonts w:cstheme="minorHAnsi"/>
                <w:color w:val="000000" w:themeColor="text1"/>
              </w:rPr>
              <w:t>-7.9 (-17.0, 1.2)</w:t>
            </w:r>
          </w:p>
          <w:p w14:paraId="274A87FF"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29.2 (3.0, 55.3)</w:t>
            </w:r>
          </w:p>
        </w:tc>
        <w:tc>
          <w:tcPr>
            <w:tcW w:w="1980" w:type="dxa"/>
          </w:tcPr>
          <w:p w14:paraId="715004A8" w14:textId="77777777" w:rsidR="004E39C4" w:rsidRPr="004E39C4" w:rsidRDefault="004E39C4" w:rsidP="00F71727">
            <w:pPr>
              <w:widowControl w:val="0"/>
              <w:jc w:val="center"/>
              <w:rPr>
                <w:rFonts w:cstheme="minorHAnsi"/>
                <w:color w:val="000000" w:themeColor="text1"/>
              </w:rPr>
            </w:pPr>
          </w:p>
          <w:p w14:paraId="25CFA060"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-18.4 (-25.8, -11.0)</w:t>
            </w:r>
          </w:p>
          <w:p w14:paraId="29483DFF" w14:textId="77777777" w:rsidR="004E39C4" w:rsidRPr="004E39C4" w:rsidRDefault="004E39C4" w:rsidP="00F71727">
            <w:pPr>
              <w:jc w:val="center"/>
              <w:rPr>
                <w:rFonts w:cstheme="minorHAnsi"/>
                <w:color w:val="000000" w:themeColor="text1"/>
              </w:rPr>
            </w:pPr>
            <w:r w:rsidRPr="004E39C4">
              <w:rPr>
                <w:rFonts w:cstheme="minorHAnsi"/>
                <w:color w:val="000000" w:themeColor="text1"/>
              </w:rPr>
              <w:t>-13.1 (-28.4, 2.3)</w:t>
            </w:r>
          </w:p>
          <w:p w14:paraId="537F1F2D"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-24.7 (-35.7, -13.6)</w:t>
            </w:r>
          </w:p>
          <w:p w14:paraId="4EDBDC63"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-33.7 (-51.3, -16.1)</w:t>
            </w:r>
          </w:p>
          <w:p w14:paraId="63A2900A"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-11.1 (-19.2, -3.1)</w:t>
            </w:r>
          </w:p>
          <w:p w14:paraId="6E7CB3CF" w14:textId="77777777" w:rsidR="004E39C4" w:rsidRPr="004E39C4" w:rsidRDefault="004E39C4" w:rsidP="00F71727">
            <w:pPr>
              <w:jc w:val="center"/>
              <w:rPr>
                <w:rFonts w:cstheme="minorHAnsi"/>
                <w:color w:val="000000" w:themeColor="text1"/>
              </w:rPr>
            </w:pPr>
            <w:r w:rsidRPr="004E39C4">
              <w:rPr>
                <w:rFonts w:cstheme="minorHAnsi"/>
                <w:color w:val="000000" w:themeColor="text1"/>
              </w:rPr>
              <w:t>21.2 (-0.8, 43.2)</w:t>
            </w:r>
          </w:p>
        </w:tc>
        <w:tc>
          <w:tcPr>
            <w:tcW w:w="2430" w:type="dxa"/>
          </w:tcPr>
          <w:p w14:paraId="410B06C8" w14:textId="77777777" w:rsidR="004E39C4" w:rsidRPr="004E39C4" w:rsidRDefault="004E39C4" w:rsidP="00F71727">
            <w:pPr>
              <w:widowControl w:val="0"/>
              <w:jc w:val="center"/>
              <w:rPr>
                <w:rFonts w:cstheme="minorHAnsi"/>
                <w:color w:val="000000" w:themeColor="text1"/>
              </w:rPr>
            </w:pPr>
          </w:p>
          <w:p w14:paraId="5F1006CA"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-14.7 (-21.3, -8.0)</w:t>
            </w:r>
          </w:p>
          <w:p w14:paraId="04E14EF3"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-13.5 (-26.6, -0.3)</w:t>
            </w:r>
          </w:p>
          <w:p w14:paraId="529E7267"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-13.9 (-23.9, -3.9)</w:t>
            </w:r>
          </w:p>
          <w:p w14:paraId="2397C71D" w14:textId="77777777" w:rsidR="004E39C4" w:rsidRPr="004E39C4" w:rsidRDefault="004E39C4" w:rsidP="00F71727">
            <w:pPr>
              <w:jc w:val="center"/>
              <w:rPr>
                <w:rFonts w:cstheme="minorHAnsi"/>
                <w:color w:val="000000" w:themeColor="text1"/>
              </w:rPr>
            </w:pPr>
            <w:r w:rsidRPr="004E39C4">
              <w:rPr>
                <w:rFonts w:cstheme="minorHAnsi"/>
                <w:color w:val="000000" w:themeColor="text1"/>
              </w:rPr>
              <w:t>5.6 (-12.6, 23.9)</w:t>
            </w:r>
          </w:p>
          <w:p w14:paraId="10BE7A61" w14:textId="77777777" w:rsidR="004E39C4" w:rsidRPr="004E39C4" w:rsidRDefault="004E39C4" w:rsidP="00F71727">
            <w:pPr>
              <w:jc w:val="center"/>
              <w:rPr>
                <w:rFonts w:cstheme="minorHAnsi"/>
                <w:b/>
                <w:bCs/>
                <w:color w:val="000000" w:themeColor="text1"/>
              </w:rPr>
            </w:pPr>
            <w:r w:rsidRPr="004E39C4">
              <w:rPr>
                <w:rFonts w:cstheme="minorHAnsi"/>
                <w:b/>
                <w:bCs/>
                <w:color w:val="000000" w:themeColor="text1"/>
              </w:rPr>
              <w:t>-9.8 (-16.7, -3.0)</w:t>
            </w:r>
          </w:p>
          <w:p w14:paraId="7669A2B8" w14:textId="77777777" w:rsidR="004E39C4" w:rsidRPr="004E39C4" w:rsidRDefault="004E39C4" w:rsidP="00F71727">
            <w:pPr>
              <w:jc w:val="center"/>
              <w:rPr>
                <w:rFonts w:cstheme="minorHAnsi"/>
                <w:color w:val="000000" w:themeColor="text1"/>
              </w:rPr>
            </w:pPr>
            <w:r w:rsidRPr="004E39C4">
              <w:rPr>
                <w:rFonts w:cstheme="minorHAnsi"/>
                <w:color w:val="000000" w:themeColor="text1"/>
              </w:rPr>
              <w:t>12.4 (-4.7, 29.5)</w:t>
            </w:r>
          </w:p>
        </w:tc>
      </w:tr>
      <w:tr w:rsidR="004E39C4" w:rsidRPr="004E39C4" w14:paraId="5FE8B89B" w14:textId="77777777" w:rsidTr="00F71727">
        <w:trPr>
          <w:trHeight w:val="449"/>
          <w:jc w:val="center"/>
        </w:trPr>
        <w:tc>
          <w:tcPr>
            <w:tcW w:w="2605" w:type="dxa"/>
          </w:tcPr>
          <w:p w14:paraId="4E0C2670" w14:textId="77777777" w:rsidR="004E39C4" w:rsidRPr="004E39C4" w:rsidRDefault="004E39C4" w:rsidP="00F71727">
            <w:pPr>
              <w:widowControl w:val="0"/>
              <w:rPr>
                <w:rFonts w:cstheme="minorHAnsi"/>
                <w:color w:val="000000" w:themeColor="text1"/>
              </w:rPr>
            </w:pPr>
            <w:r w:rsidRPr="004E39C4">
              <w:rPr>
                <w:rFonts w:cstheme="minorHAnsi"/>
                <w:i/>
                <w:iCs/>
                <w:color w:val="000000" w:themeColor="text1"/>
              </w:rPr>
              <w:t>OB-GYN Consult in Emergency Department</w:t>
            </w:r>
          </w:p>
        </w:tc>
        <w:tc>
          <w:tcPr>
            <w:tcW w:w="2070" w:type="dxa"/>
            <w:vAlign w:val="center"/>
          </w:tcPr>
          <w:p w14:paraId="432B832F" w14:textId="77777777" w:rsidR="004E39C4" w:rsidRPr="004E39C4" w:rsidRDefault="004E39C4" w:rsidP="00F71727">
            <w:pPr>
              <w:jc w:val="center"/>
              <w:rPr>
                <w:rFonts w:eastAsia="Times New Roman" w:cstheme="minorHAnsi"/>
                <w:b/>
                <w:bCs/>
                <w:color w:val="000000" w:themeColor="text1"/>
              </w:rPr>
            </w:pPr>
            <w:r w:rsidRPr="004E39C4">
              <w:rPr>
                <w:rFonts w:eastAsia="Times New Roman" w:cstheme="minorHAnsi"/>
                <w:b/>
                <w:bCs/>
                <w:color w:val="000000" w:themeColor="text1"/>
              </w:rPr>
              <w:t>-36.5 (-44.5, -28.5)</w:t>
            </w:r>
          </w:p>
        </w:tc>
        <w:tc>
          <w:tcPr>
            <w:tcW w:w="1980" w:type="dxa"/>
            <w:vAlign w:val="center"/>
          </w:tcPr>
          <w:p w14:paraId="77547C82" w14:textId="77777777" w:rsidR="004E39C4" w:rsidRPr="004E39C4" w:rsidRDefault="004E39C4" w:rsidP="00F71727">
            <w:pPr>
              <w:jc w:val="center"/>
              <w:rPr>
                <w:rFonts w:eastAsia="Times New Roman" w:cstheme="minorHAnsi"/>
                <w:b/>
                <w:bCs/>
                <w:color w:val="000000" w:themeColor="text1"/>
              </w:rPr>
            </w:pPr>
            <w:r w:rsidRPr="004E39C4">
              <w:rPr>
                <w:rFonts w:eastAsia="Times New Roman" w:cstheme="minorHAnsi"/>
                <w:b/>
                <w:bCs/>
                <w:color w:val="000000" w:themeColor="text1"/>
              </w:rPr>
              <w:t>-35.9 (-44.1, -27.8)</w:t>
            </w:r>
          </w:p>
        </w:tc>
        <w:tc>
          <w:tcPr>
            <w:tcW w:w="1980" w:type="dxa"/>
            <w:vAlign w:val="center"/>
          </w:tcPr>
          <w:p w14:paraId="7F3990A4" w14:textId="77777777" w:rsidR="004E39C4" w:rsidRPr="004E39C4" w:rsidRDefault="004E39C4" w:rsidP="00F71727">
            <w:pPr>
              <w:jc w:val="center"/>
              <w:rPr>
                <w:rFonts w:eastAsia="Times New Roman" w:cstheme="minorHAnsi"/>
                <w:b/>
                <w:bCs/>
                <w:color w:val="000000" w:themeColor="text1"/>
              </w:rPr>
            </w:pPr>
            <w:r w:rsidRPr="004E39C4">
              <w:rPr>
                <w:rFonts w:eastAsia="Times New Roman" w:cstheme="minorHAnsi"/>
                <w:b/>
                <w:bCs/>
                <w:color w:val="000000" w:themeColor="text1"/>
              </w:rPr>
              <w:t>-25.6 (-33.2, -18)</w:t>
            </w:r>
          </w:p>
        </w:tc>
        <w:tc>
          <w:tcPr>
            <w:tcW w:w="2430" w:type="dxa"/>
            <w:vAlign w:val="center"/>
          </w:tcPr>
          <w:p w14:paraId="5E6EE8E0" w14:textId="77777777" w:rsidR="004E39C4" w:rsidRPr="004E39C4" w:rsidRDefault="004E39C4" w:rsidP="00F71727">
            <w:pPr>
              <w:jc w:val="center"/>
              <w:rPr>
                <w:rFonts w:eastAsia="Times New Roman" w:cstheme="minorHAnsi"/>
                <w:b/>
                <w:bCs/>
                <w:color w:val="000000" w:themeColor="text1"/>
              </w:rPr>
            </w:pPr>
            <w:r w:rsidRPr="004E39C4">
              <w:rPr>
                <w:rFonts w:eastAsia="Times New Roman" w:cstheme="minorHAnsi"/>
                <w:b/>
                <w:bCs/>
                <w:color w:val="000000" w:themeColor="text1"/>
              </w:rPr>
              <w:t>-17.2 (-23.8, -10.7)</w:t>
            </w:r>
          </w:p>
        </w:tc>
      </w:tr>
      <w:tr w:rsidR="004E39C4" w:rsidRPr="004E39C4" w14:paraId="201E5FFF" w14:textId="77777777" w:rsidTr="00F71727">
        <w:trPr>
          <w:trHeight w:val="791"/>
          <w:jc w:val="center"/>
        </w:trPr>
        <w:tc>
          <w:tcPr>
            <w:tcW w:w="2605" w:type="dxa"/>
          </w:tcPr>
          <w:p w14:paraId="7DFF0D56" w14:textId="77777777" w:rsidR="004E39C4" w:rsidRPr="004E39C4" w:rsidRDefault="004E39C4" w:rsidP="00F71727">
            <w:pPr>
              <w:widowControl w:val="0"/>
              <w:rPr>
                <w:rFonts w:cstheme="minorHAnsi"/>
                <w:i/>
                <w:iCs/>
                <w:color w:val="000000" w:themeColor="text1"/>
              </w:rPr>
            </w:pPr>
            <w:r w:rsidRPr="004E39C4">
              <w:rPr>
                <w:rFonts w:cstheme="minorHAnsi"/>
                <w:i/>
                <w:iCs/>
                <w:color w:val="000000" w:themeColor="text1"/>
              </w:rPr>
              <w:t>Acuity in ED</w:t>
            </w:r>
          </w:p>
          <w:p w14:paraId="3CAFA630"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Urgent</w:t>
            </w:r>
          </w:p>
          <w:p w14:paraId="39874259"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Emergent</w:t>
            </w:r>
          </w:p>
        </w:tc>
        <w:tc>
          <w:tcPr>
            <w:tcW w:w="2070" w:type="dxa"/>
          </w:tcPr>
          <w:p w14:paraId="1509320B" w14:textId="77777777" w:rsidR="004E39C4" w:rsidRPr="004E39C4" w:rsidRDefault="004E39C4" w:rsidP="00F71727">
            <w:pPr>
              <w:widowControl w:val="0"/>
              <w:jc w:val="center"/>
              <w:rPr>
                <w:rFonts w:cstheme="minorHAnsi"/>
                <w:color w:val="000000" w:themeColor="text1"/>
              </w:rPr>
            </w:pPr>
          </w:p>
          <w:p w14:paraId="1CD17E14" w14:textId="77777777" w:rsidR="004E39C4" w:rsidRPr="004E39C4" w:rsidRDefault="004E39C4" w:rsidP="00F71727">
            <w:pPr>
              <w:jc w:val="center"/>
              <w:rPr>
                <w:rFonts w:eastAsia="Times New Roman" w:cstheme="minorHAnsi"/>
              </w:rPr>
            </w:pPr>
            <w:r w:rsidRPr="004E39C4">
              <w:rPr>
                <w:rFonts w:eastAsia="Times New Roman" w:cstheme="minorHAnsi"/>
              </w:rPr>
              <w:t>1.1 (-0.8, 3.0)</w:t>
            </w:r>
          </w:p>
          <w:p w14:paraId="2BDE93F1" w14:textId="77777777" w:rsidR="004E39C4" w:rsidRPr="004E39C4" w:rsidRDefault="004E39C4" w:rsidP="00F71727">
            <w:pPr>
              <w:jc w:val="center"/>
              <w:rPr>
                <w:rFonts w:eastAsia="Times New Roman" w:cstheme="minorHAnsi"/>
              </w:rPr>
            </w:pPr>
            <w:r w:rsidRPr="004E39C4">
              <w:rPr>
                <w:rFonts w:eastAsia="Times New Roman" w:cstheme="minorHAnsi"/>
              </w:rPr>
              <w:t>-6.5 (-18.1, 5.1)</w:t>
            </w:r>
          </w:p>
        </w:tc>
        <w:tc>
          <w:tcPr>
            <w:tcW w:w="1980" w:type="dxa"/>
          </w:tcPr>
          <w:p w14:paraId="14DE53C1" w14:textId="77777777" w:rsidR="004E39C4" w:rsidRPr="004E39C4" w:rsidRDefault="004E39C4" w:rsidP="00F71727">
            <w:pPr>
              <w:jc w:val="center"/>
              <w:rPr>
                <w:rFonts w:cstheme="minorHAnsi"/>
              </w:rPr>
            </w:pPr>
          </w:p>
          <w:p w14:paraId="303FC65E" w14:textId="77777777" w:rsidR="004E39C4" w:rsidRPr="004E39C4" w:rsidRDefault="004E39C4" w:rsidP="00F71727">
            <w:pPr>
              <w:jc w:val="center"/>
              <w:rPr>
                <w:rFonts w:eastAsia="Times New Roman" w:cstheme="minorHAnsi"/>
              </w:rPr>
            </w:pPr>
            <w:r w:rsidRPr="004E39C4">
              <w:rPr>
                <w:rFonts w:eastAsia="Times New Roman" w:cstheme="minorHAnsi"/>
              </w:rPr>
              <w:t>1.0 (-0.8, 2.7)</w:t>
            </w:r>
          </w:p>
          <w:p w14:paraId="19A9C0EB" w14:textId="77777777" w:rsidR="004E39C4" w:rsidRPr="004E39C4" w:rsidRDefault="004E39C4" w:rsidP="00F71727">
            <w:pPr>
              <w:jc w:val="center"/>
              <w:rPr>
                <w:rFonts w:eastAsia="Times New Roman" w:cstheme="minorHAnsi"/>
              </w:rPr>
            </w:pPr>
            <w:r w:rsidRPr="004E39C4">
              <w:rPr>
                <w:rFonts w:eastAsia="Times New Roman" w:cstheme="minorHAnsi"/>
              </w:rPr>
              <w:t>-6.2 (-17.7, 5.2)</w:t>
            </w:r>
          </w:p>
        </w:tc>
        <w:tc>
          <w:tcPr>
            <w:tcW w:w="1980" w:type="dxa"/>
          </w:tcPr>
          <w:p w14:paraId="205AB6C3" w14:textId="77777777" w:rsidR="004E39C4" w:rsidRPr="004E39C4" w:rsidRDefault="004E39C4" w:rsidP="00F71727">
            <w:pPr>
              <w:widowControl w:val="0"/>
              <w:jc w:val="center"/>
              <w:rPr>
                <w:rFonts w:cstheme="minorHAnsi"/>
                <w:color w:val="000000" w:themeColor="text1"/>
              </w:rPr>
            </w:pPr>
          </w:p>
          <w:p w14:paraId="532223F1" w14:textId="77777777" w:rsidR="004E39C4" w:rsidRPr="004E39C4" w:rsidRDefault="004E39C4" w:rsidP="00F71727">
            <w:pPr>
              <w:jc w:val="center"/>
              <w:rPr>
                <w:rFonts w:eastAsia="Times New Roman" w:cstheme="minorHAnsi"/>
              </w:rPr>
            </w:pPr>
            <w:r w:rsidRPr="004E39C4">
              <w:rPr>
                <w:rFonts w:eastAsia="Times New Roman" w:cstheme="minorHAnsi"/>
              </w:rPr>
              <w:t>0.6 (-0.9, 2.1)</w:t>
            </w:r>
          </w:p>
          <w:p w14:paraId="5FC9AADE" w14:textId="77777777" w:rsidR="004E39C4" w:rsidRPr="004E39C4" w:rsidRDefault="004E39C4" w:rsidP="00F71727">
            <w:pPr>
              <w:jc w:val="center"/>
              <w:rPr>
                <w:rFonts w:eastAsia="Times New Roman" w:cstheme="minorHAnsi"/>
              </w:rPr>
            </w:pPr>
            <w:r w:rsidRPr="004E39C4">
              <w:rPr>
                <w:rFonts w:eastAsia="Times New Roman" w:cstheme="minorHAnsi"/>
              </w:rPr>
              <w:t>-3.7 (-13.7, 6.4)</w:t>
            </w:r>
          </w:p>
        </w:tc>
        <w:tc>
          <w:tcPr>
            <w:tcW w:w="2430" w:type="dxa"/>
          </w:tcPr>
          <w:p w14:paraId="56ACEA14" w14:textId="77777777" w:rsidR="004E39C4" w:rsidRPr="004E39C4" w:rsidRDefault="004E39C4" w:rsidP="00F71727">
            <w:pPr>
              <w:widowControl w:val="0"/>
              <w:jc w:val="center"/>
              <w:rPr>
                <w:rFonts w:cstheme="minorHAnsi"/>
                <w:color w:val="000000" w:themeColor="text1"/>
              </w:rPr>
            </w:pPr>
          </w:p>
          <w:p w14:paraId="429CDC87" w14:textId="77777777" w:rsidR="004E39C4" w:rsidRPr="004E39C4" w:rsidRDefault="004E39C4" w:rsidP="00F71727">
            <w:pPr>
              <w:jc w:val="center"/>
              <w:rPr>
                <w:rFonts w:eastAsia="Times New Roman" w:cstheme="minorHAnsi"/>
              </w:rPr>
            </w:pPr>
            <w:r w:rsidRPr="004E39C4">
              <w:rPr>
                <w:rFonts w:eastAsia="Times New Roman" w:cstheme="minorHAnsi"/>
              </w:rPr>
              <w:t>-1.1 (-2.4, 0.3)</w:t>
            </w:r>
          </w:p>
          <w:p w14:paraId="16C50A07" w14:textId="77777777" w:rsidR="004E39C4" w:rsidRPr="004E39C4" w:rsidRDefault="004E39C4" w:rsidP="00F71727">
            <w:pPr>
              <w:jc w:val="center"/>
              <w:rPr>
                <w:rFonts w:eastAsia="Times New Roman" w:cstheme="minorHAnsi"/>
              </w:rPr>
            </w:pPr>
            <w:r w:rsidRPr="004E39C4">
              <w:rPr>
                <w:rFonts w:eastAsia="Times New Roman" w:cstheme="minorHAnsi"/>
              </w:rPr>
              <w:t>8.6 (-0.5, 17.6)</w:t>
            </w:r>
          </w:p>
        </w:tc>
      </w:tr>
      <w:tr w:rsidR="004E39C4" w:rsidRPr="004E39C4" w14:paraId="6BD76690" w14:textId="77777777" w:rsidTr="00F71727">
        <w:trPr>
          <w:trHeight w:val="504"/>
          <w:jc w:val="center"/>
        </w:trPr>
        <w:tc>
          <w:tcPr>
            <w:tcW w:w="2605" w:type="dxa"/>
          </w:tcPr>
          <w:p w14:paraId="48558EFB" w14:textId="77777777" w:rsidR="004E39C4" w:rsidRPr="004E39C4" w:rsidRDefault="004E39C4" w:rsidP="00F71727">
            <w:pPr>
              <w:widowControl w:val="0"/>
              <w:rPr>
                <w:rFonts w:cstheme="minorHAnsi"/>
                <w:color w:val="000000" w:themeColor="text1"/>
              </w:rPr>
            </w:pPr>
            <w:r w:rsidRPr="004E39C4">
              <w:rPr>
                <w:rFonts w:cstheme="minorHAnsi"/>
                <w:i/>
                <w:iCs/>
                <w:color w:val="000000" w:themeColor="text1"/>
              </w:rPr>
              <w:t>Surgery within 7 days of ED presentation</w:t>
            </w:r>
          </w:p>
        </w:tc>
        <w:tc>
          <w:tcPr>
            <w:tcW w:w="2070" w:type="dxa"/>
            <w:vAlign w:val="center"/>
          </w:tcPr>
          <w:p w14:paraId="155B08C1" w14:textId="77777777" w:rsidR="004E39C4" w:rsidRPr="004E39C4" w:rsidRDefault="004E39C4" w:rsidP="00F71727">
            <w:pPr>
              <w:jc w:val="center"/>
              <w:rPr>
                <w:rFonts w:eastAsia="Times New Roman" w:cstheme="minorHAnsi"/>
                <w:b/>
                <w:bCs/>
              </w:rPr>
            </w:pPr>
            <w:r w:rsidRPr="004E39C4">
              <w:rPr>
                <w:rFonts w:eastAsia="Times New Roman" w:cstheme="minorHAnsi"/>
                <w:b/>
                <w:bCs/>
              </w:rPr>
              <w:t>-41.2 (-56.7, -25.6)</w:t>
            </w:r>
          </w:p>
        </w:tc>
        <w:tc>
          <w:tcPr>
            <w:tcW w:w="1980" w:type="dxa"/>
            <w:vAlign w:val="center"/>
          </w:tcPr>
          <w:p w14:paraId="606B9839" w14:textId="77777777" w:rsidR="004E39C4" w:rsidRPr="004E39C4" w:rsidRDefault="004E39C4" w:rsidP="00F71727">
            <w:pPr>
              <w:jc w:val="center"/>
              <w:rPr>
                <w:rFonts w:eastAsia="Times New Roman" w:cstheme="minorHAnsi"/>
                <w:b/>
                <w:bCs/>
              </w:rPr>
            </w:pPr>
            <w:r w:rsidRPr="004E39C4">
              <w:rPr>
                <w:rFonts w:eastAsia="Times New Roman" w:cstheme="minorHAnsi"/>
                <w:b/>
                <w:bCs/>
              </w:rPr>
              <w:t>-36.2 (-51.7, -20.7)</w:t>
            </w:r>
          </w:p>
        </w:tc>
        <w:tc>
          <w:tcPr>
            <w:tcW w:w="1980" w:type="dxa"/>
            <w:vAlign w:val="center"/>
          </w:tcPr>
          <w:p w14:paraId="1ABBA0D2" w14:textId="77777777" w:rsidR="004E39C4" w:rsidRPr="004E39C4" w:rsidRDefault="004E39C4" w:rsidP="00F71727">
            <w:pPr>
              <w:jc w:val="center"/>
              <w:rPr>
                <w:rFonts w:eastAsia="Times New Roman" w:cstheme="minorHAnsi"/>
                <w:b/>
                <w:bCs/>
              </w:rPr>
            </w:pPr>
            <w:r w:rsidRPr="004E39C4">
              <w:rPr>
                <w:rFonts w:eastAsia="Times New Roman" w:cstheme="minorHAnsi"/>
                <w:b/>
                <w:bCs/>
              </w:rPr>
              <w:t>-30.1 (-44.2, -16.1)</w:t>
            </w:r>
          </w:p>
        </w:tc>
        <w:tc>
          <w:tcPr>
            <w:tcW w:w="2430" w:type="dxa"/>
            <w:vAlign w:val="center"/>
          </w:tcPr>
          <w:p w14:paraId="2B155129" w14:textId="77777777" w:rsidR="004E39C4" w:rsidRPr="004E39C4" w:rsidRDefault="004E39C4" w:rsidP="00F71727">
            <w:pPr>
              <w:jc w:val="center"/>
              <w:rPr>
                <w:rFonts w:eastAsia="Times New Roman" w:cstheme="minorHAnsi"/>
                <w:b/>
                <w:bCs/>
              </w:rPr>
            </w:pPr>
            <w:r w:rsidRPr="004E39C4">
              <w:rPr>
                <w:rFonts w:eastAsia="Times New Roman" w:cstheme="minorHAnsi"/>
                <w:b/>
                <w:bCs/>
              </w:rPr>
              <w:t>-15.3 (-27.6, -2.9)</w:t>
            </w:r>
          </w:p>
        </w:tc>
      </w:tr>
      <w:tr w:rsidR="004E39C4" w:rsidRPr="004E39C4" w14:paraId="22E67437" w14:textId="77777777" w:rsidTr="00F71727">
        <w:trPr>
          <w:trHeight w:val="989"/>
          <w:jc w:val="center"/>
        </w:trPr>
        <w:tc>
          <w:tcPr>
            <w:tcW w:w="2605" w:type="dxa"/>
          </w:tcPr>
          <w:p w14:paraId="418685E4" w14:textId="77777777" w:rsidR="004E39C4" w:rsidRPr="004E39C4" w:rsidRDefault="004E39C4" w:rsidP="00F71727">
            <w:pPr>
              <w:widowControl w:val="0"/>
              <w:rPr>
                <w:rFonts w:cstheme="minorHAnsi"/>
                <w:i/>
                <w:iCs/>
                <w:color w:val="000000" w:themeColor="text1"/>
              </w:rPr>
            </w:pPr>
            <w:r w:rsidRPr="004E39C4">
              <w:rPr>
                <w:rFonts w:cstheme="minorHAnsi"/>
                <w:i/>
                <w:iCs/>
                <w:color w:val="000000" w:themeColor="text1"/>
              </w:rPr>
              <w:t>Hospitalization after ED presentation</w:t>
            </w:r>
          </w:p>
          <w:p w14:paraId="60CB651A"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Hosp. in Encounter</w:t>
            </w:r>
          </w:p>
          <w:p w14:paraId="75F27826" w14:textId="77777777" w:rsidR="004E39C4" w:rsidRPr="004E39C4" w:rsidRDefault="004E39C4" w:rsidP="00F71727">
            <w:pPr>
              <w:widowControl w:val="0"/>
              <w:jc w:val="right"/>
              <w:rPr>
                <w:rFonts w:cstheme="minorHAnsi"/>
                <w:color w:val="000000" w:themeColor="text1"/>
              </w:rPr>
            </w:pPr>
            <w:r w:rsidRPr="004E39C4">
              <w:rPr>
                <w:rFonts w:cstheme="minorHAnsi"/>
                <w:color w:val="000000" w:themeColor="text1"/>
              </w:rPr>
              <w:t>Hosp. within 7 Days</w:t>
            </w:r>
          </w:p>
        </w:tc>
        <w:tc>
          <w:tcPr>
            <w:tcW w:w="2070" w:type="dxa"/>
          </w:tcPr>
          <w:p w14:paraId="71F8449C" w14:textId="77777777" w:rsidR="004E39C4" w:rsidRPr="004E39C4" w:rsidRDefault="004E39C4" w:rsidP="00F71727">
            <w:pPr>
              <w:widowControl w:val="0"/>
              <w:jc w:val="center"/>
              <w:rPr>
                <w:rFonts w:cstheme="minorHAnsi"/>
                <w:color w:val="000000" w:themeColor="text1"/>
              </w:rPr>
            </w:pPr>
          </w:p>
          <w:p w14:paraId="5C6D09C9" w14:textId="77777777" w:rsidR="004E39C4" w:rsidRPr="004E39C4" w:rsidRDefault="004E39C4" w:rsidP="00F71727">
            <w:pPr>
              <w:widowControl w:val="0"/>
              <w:jc w:val="center"/>
              <w:rPr>
                <w:rFonts w:cstheme="minorHAnsi"/>
                <w:color w:val="000000" w:themeColor="text1"/>
              </w:rPr>
            </w:pPr>
          </w:p>
          <w:p w14:paraId="5E1D3A43" w14:textId="77777777" w:rsidR="004E39C4" w:rsidRPr="004E39C4" w:rsidRDefault="004E39C4" w:rsidP="00F71727">
            <w:pPr>
              <w:jc w:val="center"/>
              <w:rPr>
                <w:rFonts w:cstheme="minorHAnsi"/>
                <w:b/>
                <w:bCs/>
              </w:rPr>
            </w:pPr>
            <w:r w:rsidRPr="004E39C4">
              <w:rPr>
                <w:rFonts w:cstheme="minorHAnsi"/>
                <w:b/>
                <w:bCs/>
              </w:rPr>
              <w:t>-47.6 (-68.2, -27.0)</w:t>
            </w:r>
          </w:p>
          <w:p w14:paraId="2250F8CE" w14:textId="77777777" w:rsidR="004E39C4" w:rsidRPr="004E39C4" w:rsidRDefault="004E39C4" w:rsidP="00F71727">
            <w:pPr>
              <w:jc w:val="center"/>
              <w:rPr>
                <w:rFonts w:cstheme="minorHAnsi"/>
              </w:rPr>
            </w:pPr>
            <w:r w:rsidRPr="004E39C4">
              <w:rPr>
                <w:rFonts w:cstheme="minorHAnsi"/>
              </w:rPr>
              <w:t>33.1 (-9.2, 75.4)</w:t>
            </w:r>
          </w:p>
        </w:tc>
        <w:tc>
          <w:tcPr>
            <w:tcW w:w="1980" w:type="dxa"/>
          </w:tcPr>
          <w:p w14:paraId="1765AFDC" w14:textId="77777777" w:rsidR="004E39C4" w:rsidRPr="004E39C4" w:rsidRDefault="004E39C4" w:rsidP="00F71727">
            <w:pPr>
              <w:widowControl w:val="0"/>
              <w:jc w:val="center"/>
              <w:rPr>
                <w:rFonts w:cstheme="minorHAnsi"/>
                <w:color w:val="000000" w:themeColor="text1"/>
              </w:rPr>
            </w:pPr>
          </w:p>
          <w:p w14:paraId="3318472A" w14:textId="77777777" w:rsidR="004E39C4" w:rsidRPr="004E39C4" w:rsidRDefault="004E39C4" w:rsidP="00F71727">
            <w:pPr>
              <w:widowControl w:val="0"/>
              <w:jc w:val="center"/>
              <w:rPr>
                <w:rFonts w:cstheme="minorHAnsi"/>
                <w:color w:val="000000" w:themeColor="text1"/>
              </w:rPr>
            </w:pPr>
          </w:p>
          <w:p w14:paraId="456EF198" w14:textId="77777777" w:rsidR="004E39C4" w:rsidRPr="004E39C4" w:rsidRDefault="004E39C4" w:rsidP="00F71727">
            <w:pPr>
              <w:jc w:val="center"/>
              <w:rPr>
                <w:rFonts w:cstheme="minorHAnsi"/>
                <w:b/>
                <w:bCs/>
              </w:rPr>
            </w:pPr>
            <w:r w:rsidRPr="004E39C4">
              <w:rPr>
                <w:rFonts w:cstheme="minorHAnsi"/>
                <w:b/>
                <w:bCs/>
              </w:rPr>
              <w:t>-33.8 (-55.8, -11.8)</w:t>
            </w:r>
          </w:p>
          <w:p w14:paraId="4C373E2B" w14:textId="77777777" w:rsidR="004E39C4" w:rsidRPr="004E39C4" w:rsidRDefault="004E39C4" w:rsidP="00F71727">
            <w:pPr>
              <w:jc w:val="center"/>
              <w:rPr>
                <w:rFonts w:cstheme="minorHAnsi"/>
              </w:rPr>
            </w:pPr>
            <w:r w:rsidRPr="004E39C4">
              <w:rPr>
                <w:rFonts w:cstheme="minorHAnsi"/>
                <w:b/>
                <w:bCs/>
              </w:rPr>
              <w:t>49.6 (8.9, 90.2)</w:t>
            </w:r>
          </w:p>
        </w:tc>
        <w:tc>
          <w:tcPr>
            <w:tcW w:w="1980" w:type="dxa"/>
          </w:tcPr>
          <w:p w14:paraId="7E58CB50" w14:textId="77777777" w:rsidR="004E39C4" w:rsidRPr="004E39C4" w:rsidRDefault="004E39C4" w:rsidP="00F71727">
            <w:pPr>
              <w:widowControl w:val="0"/>
              <w:jc w:val="center"/>
              <w:rPr>
                <w:rFonts w:cstheme="minorHAnsi"/>
                <w:color w:val="000000" w:themeColor="text1"/>
              </w:rPr>
            </w:pPr>
          </w:p>
          <w:p w14:paraId="2F7CB825" w14:textId="77777777" w:rsidR="004E39C4" w:rsidRPr="004E39C4" w:rsidRDefault="004E39C4" w:rsidP="00F71727">
            <w:pPr>
              <w:widowControl w:val="0"/>
              <w:jc w:val="center"/>
              <w:rPr>
                <w:rFonts w:cstheme="minorHAnsi"/>
                <w:color w:val="000000" w:themeColor="text1"/>
              </w:rPr>
            </w:pPr>
          </w:p>
          <w:p w14:paraId="5EB1357D" w14:textId="77777777" w:rsidR="004E39C4" w:rsidRPr="004E39C4" w:rsidRDefault="004E39C4" w:rsidP="00F71727">
            <w:pPr>
              <w:jc w:val="center"/>
              <w:rPr>
                <w:rFonts w:cstheme="minorHAnsi"/>
              </w:rPr>
            </w:pPr>
            <w:r w:rsidRPr="004E39C4">
              <w:rPr>
                <w:rFonts w:cstheme="minorHAnsi"/>
              </w:rPr>
              <w:t>-18.6 (-37.3, 0.0)</w:t>
            </w:r>
          </w:p>
          <w:p w14:paraId="4F5DD247" w14:textId="77777777" w:rsidR="004E39C4" w:rsidRPr="004E39C4" w:rsidRDefault="004E39C4" w:rsidP="00F71727">
            <w:pPr>
              <w:jc w:val="center"/>
              <w:rPr>
                <w:rFonts w:cstheme="minorHAnsi"/>
              </w:rPr>
            </w:pPr>
            <w:r w:rsidRPr="004E39C4">
              <w:rPr>
                <w:rFonts w:cstheme="minorHAnsi"/>
              </w:rPr>
              <w:t>7.2 (-21.8, 36.2)</w:t>
            </w:r>
          </w:p>
        </w:tc>
        <w:tc>
          <w:tcPr>
            <w:tcW w:w="2430" w:type="dxa"/>
          </w:tcPr>
          <w:p w14:paraId="5D58CDC6" w14:textId="77777777" w:rsidR="004E39C4" w:rsidRPr="004E39C4" w:rsidRDefault="004E39C4" w:rsidP="00F71727">
            <w:pPr>
              <w:widowControl w:val="0"/>
              <w:jc w:val="center"/>
              <w:rPr>
                <w:rFonts w:cstheme="minorHAnsi"/>
                <w:color w:val="000000" w:themeColor="text1"/>
              </w:rPr>
            </w:pPr>
          </w:p>
          <w:p w14:paraId="32DB18EB" w14:textId="77777777" w:rsidR="004E39C4" w:rsidRPr="004E39C4" w:rsidRDefault="004E39C4" w:rsidP="00F71727">
            <w:pPr>
              <w:widowControl w:val="0"/>
              <w:jc w:val="center"/>
              <w:rPr>
                <w:rFonts w:cstheme="minorHAnsi"/>
                <w:color w:val="000000" w:themeColor="text1"/>
              </w:rPr>
            </w:pPr>
          </w:p>
          <w:p w14:paraId="1A57D01B" w14:textId="77777777" w:rsidR="004E39C4" w:rsidRPr="004E39C4" w:rsidRDefault="004E39C4" w:rsidP="00F71727">
            <w:pPr>
              <w:jc w:val="center"/>
              <w:rPr>
                <w:rFonts w:cstheme="minorHAnsi"/>
              </w:rPr>
            </w:pPr>
            <w:r w:rsidRPr="004E39C4">
              <w:rPr>
                <w:rFonts w:cstheme="minorHAnsi"/>
              </w:rPr>
              <w:t>-1.5 (-19.8, 16.8)</w:t>
            </w:r>
          </w:p>
          <w:p w14:paraId="35D76264" w14:textId="77777777" w:rsidR="004E39C4" w:rsidRPr="004E39C4" w:rsidRDefault="004E39C4" w:rsidP="00F71727">
            <w:pPr>
              <w:jc w:val="center"/>
              <w:rPr>
                <w:rFonts w:cstheme="minorHAnsi"/>
              </w:rPr>
            </w:pPr>
            <w:r w:rsidRPr="004E39C4">
              <w:rPr>
                <w:rFonts w:cstheme="minorHAnsi"/>
              </w:rPr>
              <w:t>-9.8 (-33.9, 14.4)</w:t>
            </w:r>
          </w:p>
        </w:tc>
      </w:tr>
    </w:tbl>
    <w:p w14:paraId="7E052C4E" w14:textId="77777777" w:rsidR="004E39C4" w:rsidRPr="004E39C4" w:rsidRDefault="004E39C4" w:rsidP="004E39C4">
      <w:pPr>
        <w:widowControl w:val="0"/>
        <w:rPr>
          <w:rFonts w:cstheme="minorHAnsi"/>
          <w:color w:val="000000" w:themeColor="text1"/>
          <w:sz w:val="12"/>
          <w:szCs w:val="12"/>
        </w:rPr>
      </w:pPr>
    </w:p>
    <w:p w14:paraId="2781B3BC" w14:textId="77777777" w:rsidR="004E39C4" w:rsidRPr="004E39C4" w:rsidRDefault="004E39C4" w:rsidP="004E39C4">
      <w:pPr>
        <w:widowControl w:val="0"/>
        <w:rPr>
          <w:rFonts w:cstheme="minorHAnsi"/>
          <w:color w:val="000000" w:themeColor="text1"/>
          <w:sz w:val="16"/>
          <w:szCs w:val="16"/>
        </w:rPr>
      </w:pPr>
      <w:r w:rsidRPr="004E39C4">
        <w:rPr>
          <w:rFonts w:cstheme="minorHAnsi"/>
          <w:color w:val="000000" w:themeColor="text1"/>
          <w:sz w:val="16"/>
          <w:szCs w:val="16"/>
        </w:rPr>
        <w:t>Bold = statistically significant difference in percent change</w:t>
      </w:r>
    </w:p>
    <w:p w14:paraId="35D8EF77" w14:textId="77777777" w:rsidR="004E39C4" w:rsidRPr="004E39C4" w:rsidRDefault="004E39C4" w:rsidP="004E39C4">
      <w:pPr>
        <w:widowControl w:val="0"/>
        <w:rPr>
          <w:rFonts w:cstheme="minorHAnsi"/>
          <w:color w:val="000000" w:themeColor="text1"/>
          <w:sz w:val="16"/>
          <w:szCs w:val="16"/>
        </w:rPr>
        <w:sectPr w:rsidR="004E39C4" w:rsidRPr="004E39C4" w:rsidSect="004E39C4">
          <w:pgSz w:w="15840" w:h="12240" w:orient="landscape"/>
          <w:pgMar w:top="1440" w:right="1440" w:bottom="1440" w:left="1440" w:header="720" w:footer="720" w:gutter="0"/>
          <w:lnNumType w:countBy="1" w:restart="continuous"/>
          <w:pgNumType w:start="1"/>
          <w:cols w:space="720"/>
          <w:docGrid w:linePitch="326"/>
        </w:sectPr>
      </w:pPr>
      <w:r w:rsidRPr="004E39C4">
        <w:rPr>
          <w:rFonts w:cstheme="minorHAnsi"/>
          <w:color w:val="000000" w:themeColor="text1"/>
          <w:sz w:val="16"/>
          <w:szCs w:val="16"/>
        </w:rPr>
        <w:t>* ICD-10-CM codes for conditions are as follows: fibroids / abnormal uterine bleeding (AUB) (</w:t>
      </w:r>
      <w:r w:rsidRPr="004E39C4">
        <w:rPr>
          <w:rFonts w:cstheme="minorHAnsi"/>
          <w:sz w:val="16"/>
          <w:szCs w:val="16"/>
        </w:rPr>
        <w:t xml:space="preserve">D25.x, N92.4x, N93.9x, N95.0x), infection including </w:t>
      </w:r>
      <w:r w:rsidRPr="004E39C4">
        <w:rPr>
          <w:rFonts w:cstheme="minorHAnsi"/>
          <w:color w:val="000000" w:themeColor="text1"/>
          <w:sz w:val="16"/>
          <w:szCs w:val="16"/>
        </w:rPr>
        <w:t>pelvic inflammatory disease, tubo-ovarian abscess, cervicitis, endometritis, or vulvovaginal cellulitis (</w:t>
      </w:r>
      <w:r w:rsidRPr="004E39C4">
        <w:rPr>
          <w:rFonts w:cstheme="minorHAnsi"/>
          <w:sz w:val="16"/>
          <w:szCs w:val="16"/>
        </w:rPr>
        <w:t>N76.4x,A18.1 x,A54.2 x,A56.1 x,N70.0 x,N70.9 x,N71.0 x,N71.9 x,N72 x,N73.0 x,N73.2 x,N73.3 x,N73.5 x,N73.8 x,N73.9 x,N75.1 x,N82.x), ovarian torsion/cysts (N83.5x,N83.2x), ectopic pregnancy (O00.x), spontaneous or missed abortion (O02.1x,O03.x,O20.0x,Z33.2 x), and pregnancy-related bleeding prior to 20 weeks or postpartum (O04.x,O20.9|x,O26.85x, O44.1x,O44.3x,O45.x)</w:t>
      </w:r>
    </w:p>
    <w:p w14:paraId="5E677C99" w14:textId="77777777" w:rsidR="004E39C4" w:rsidRPr="004E39C4" w:rsidRDefault="004E39C4" w:rsidP="004E39C4">
      <w:pPr>
        <w:widowControl w:val="0"/>
        <w:spacing w:line="480" w:lineRule="auto"/>
        <w:rPr>
          <w:rFonts w:cstheme="minorHAnsi"/>
          <w:color w:val="000000" w:themeColor="text1"/>
        </w:rPr>
      </w:pPr>
      <w:r w:rsidRPr="004E39C4">
        <w:rPr>
          <w:rFonts w:cstheme="minorHAnsi"/>
          <w:color w:val="000000" w:themeColor="text1"/>
        </w:rPr>
        <w:lastRenderedPageBreak/>
        <w:t xml:space="preserve">Table 2: Laboratory measurements of illness severity by obstetric and gynecologic emergency subtype in 2019 and 2020. </w:t>
      </w:r>
    </w:p>
    <w:tbl>
      <w:tblPr>
        <w:tblStyle w:val="TableGrid"/>
        <w:tblpPr w:leftFromText="180" w:rightFromText="180" w:vertAnchor="page" w:horzAnchor="margin" w:tblpX="-370" w:tblpY="2152"/>
        <w:tblW w:w="14296" w:type="dxa"/>
        <w:tblLook w:val="04A0" w:firstRow="1" w:lastRow="0" w:firstColumn="1" w:lastColumn="0" w:noHBand="0" w:noVBand="1"/>
      </w:tblPr>
      <w:tblGrid>
        <w:gridCol w:w="2965"/>
        <w:gridCol w:w="1360"/>
        <w:gridCol w:w="1350"/>
        <w:gridCol w:w="1350"/>
        <w:gridCol w:w="1350"/>
        <w:gridCol w:w="1530"/>
        <w:gridCol w:w="1350"/>
        <w:gridCol w:w="1530"/>
        <w:gridCol w:w="1511"/>
      </w:tblGrid>
      <w:tr w:rsidR="004E39C4" w:rsidRPr="004E39C4" w14:paraId="473B3024" w14:textId="77777777" w:rsidTr="00F71727">
        <w:trPr>
          <w:trHeight w:val="452"/>
        </w:trPr>
        <w:tc>
          <w:tcPr>
            <w:tcW w:w="2965" w:type="dxa"/>
          </w:tcPr>
          <w:p w14:paraId="4323E7A7" w14:textId="77777777" w:rsidR="004E39C4" w:rsidRPr="004E39C4" w:rsidRDefault="004E39C4" w:rsidP="00F71727">
            <w:pPr>
              <w:widowControl w:val="0"/>
              <w:rPr>
                <w:rFonts w:eastAsia="Times New Roman" w:cstheme="minorHAnsi"/>
                <w:color w:val="000000" w:themeColor="text1"/>
                <w:sz w:val="24"/>
                <w:szCs w:val="24"/>
              </w:rPr>
            </w:pPr>
          </w:p>
        </w:tc>
        <w:tc>
          <w:tcPr>
            <w:tcW w:w="2710" w:type="dxa"/>
            <w:gridSpan w:val="2"/>
            <w:vAlign w:val="center"/>
          </w:tcPr>
          <w:p w14:paraId="537AC4FD"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Period 1: January 1-</w:t>
            </w:r>
          </w:p>
          <w:p w14:paraId="27E3F727"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March 3</w:t>
            </w:r>
          </w:p>
        </w:tc>
        <w:tc>
          <w:tcPr>
            <w:tcW w:w="2700" w:type="dxa"/>
            <w:gridSpan w:val="2"/>
            <w:vAlign w:val="center"/>
          </w:tcPr>
          <w:p w14:paraId="6F8D5374"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Period 2: March 4-</w:t>
            </w:r>
          </w:p>
          <w:p w14:paraId="1BC78380"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May 31</w:t>
            </w:r>
          </w:p>
        </w:tc>
        <w:tc>
          <w:tcPr>
            <w:tcW w:w="2880" w:type="dxa"/>
            <w:gridSpan w:val="2"/>
            <w:vAlign w:val="center"/>
          </w:tcPr>
          <w:p w14:paraId="500C90CD"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Period 3: June 1-</w:t>
            </w:r>
          </w:p>
          <w:p w14:paraId="0D1BF75F"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August 31</w:t>
            </w:r>
          </w:p>
        </w:tc>
        <w:tc>
          <w:tcPr>
            <w:tcW w:w="3041" w:type="dxa"/>
            <w:gridSpan w:val="2"/>
            <w:vAlign w:val="center"/>
          </w:tcPr>
          <w:p w14:paraId="04EDA466"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Period 4: September 1-</w:t>
            </w:r>
          </w:p>
          <w:p w14:paraId="2BC888F7" w14:textId="77777777" w:rsidR="004E39C4" w:rsidRPr="004E39C4" w:rsidRDefault="004E39C4" w:rsidP="00F71727">
            <w:pPr>
              <w:widowControl w:val="0"/>
              <w:jc w:val="center"/>
              <w:rPr>
                <w:rFonts w:eastAsia="Times New Roman" w:cstheme="minorHAnsi"/>
                <w:b/>
                <w:bCs/>
                <w:color w:val="000000" w:themeColor="text1"/>
                <w:sz w:val="24"/>
                <w:szCs w:val="24"/>
              </w:rPr>
            </w:pPr>
            <w:r w:rsidRPr="004E39C4">
              <w:rPr>
                <w:rFonts w:eastAsia="Times New Roman" w:cstheme="minorHAnsi"/>
                <w:b/>
                <w:bCs/>
                <w:color w:val="000000" w:themeColor="text1"/>
                <w:sz w:val="24"/>
                <w:szCs w:val="24"/>
              </w:rPr>
              <w:t>December 31</w:t>
            </w:r>
          </w:p>
        </w:tc>
      </w:tr>
      <w:tr w:rsidR="004E39C4" w:rsidRPr="004E39C4" w14:paraId="48D83EB7" w14:textId="77777777" w:rsidTr="00F71727">
        <w:trPr>
          <w:trHeight w:val="468"/>
        </w:trPr>
        <w:tc>
          <w:tcPr>
            <w:tcW w:w="2965" w:type="dxa"/>
            <w:vAlign w:val="center"/>
          </w:tcPr>
          <w:p w14:paraId="44B2A8B3" w14:textId="77777777" w:rsidR="004E39C4" w:rsidRPr="004E39C4" w:rsidRDefault="004E39C4" w:rsidP="00F71727">
            <w:pPr>
              <w:widowControl w:val="0"/>
              <w:jc w:val="center"/>
              <w:rPr>
                <w:rFonts w:eastAsia="Times New Roman" w:cstheme="minorHAnsi"/>
                <w:color w:val="000000" w:themeColor="text1"/>
                <w:sz w:val="24"/>
                <w:szCs w:val="24"/>
              </w:rPr>
            </w:pPr>
          </w:p>
        </w:tc>
        <w:tc>
          <w:tcPr>
            <w:tcW w:w="1360" w:type="dxa"/>
            <w:vAlign w:val="center"/>
          </w:tcPr>
          <w:p w14:paraId="14FEA9C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2019 (N=2,026)</w:t>
            </w:r>
          </w:p>
        </w:tc>
        <w:tc>
          <w:tcPr>
            <w:tcW w:w="1350" w:type="dxa"/>
            <w:vAlign w:val="center"/>
          </w:tcPr>
          <w:p w14:paraId="08C40D7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2020 (N=1,894)</w:t>
            </w:r>
          </w:p>
        </w:tc>
        <w:tc>
          <w:tcPr>
            <w:tcW w:w="1350" w:type="dxa"/>
            <w:vAlign w:val="center"/>
          </w:tcPr>
          <w:p w14:paraId="64453D5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2019 (N=2,870)</w:t>
            </w:r>
          </w:p>
        </w:tc>
        <w:tc>
          <w:tcPr>
            <w:tcW w:w="1350" w:type="dxa"/>
            <w:vAlign w:val="center"/>
          </w:tcPr>
          <w:p w14:paraId="4F4FD5E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2020 (N=1,551)</w:t>
            </w:r>
          </w:p>
        </w:tc>
        <w:tc>
          <w:tcPr>
            <w:tcW w:w="1530" w:type="dxa"/>
            <w:vAlign w:val="center"/>
          </w:tcPr>
          <w:p w14:paraId="44CEC75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2019 (N=3,064)</w:t>
            </w:r>
          </w:p>
        </w:tc>
        <w:tc>
          <w:tcPr>
            <w:tcW w:w="1350" w:type="dxa"/>
            <w:vAlign w:val="center"/>
          </w:tcPr>
          <w:p w14:paraId="4BC1C06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2020 (N=2,331)</w:t>
            </w:r>
          </w:p>
        </w:tc>
        <w:tc>
          <w:tcPr>
            <w:tcW w:w="1530" w:type="dxa"/>
            <w:vAlign w:val="center"/>
          </w:tcPr>
          <w:p w14:paraId="62FDFB1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2019 (N=3,804)</w:t>
            </w:r>
          </w:p>
        </w:tc>
        <w:tc>
          <w:tcPr>
            <w:tcW w:w="1511" w:type="dxa"/>
            <w:vAlign w:val="center"/>
          </w:tcPr>
          <w:p w14:paraId="44958CF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2020 </w:t>
            </w:r>
          </w:p>
          <w:p w14:paraId="384EF9F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(N=3,430)</w:t>
            </w:r>
          </w:p>
        </w:tc>
      </w:tr>
      <w:tr w:rsidR="004E39C4" w:rsidRPr="004E39C4" w14:paraId="3E9035A3" w14:textId="77777777" w:rsidTr="00F71727">
        <w:trPr>
          <w:trHeight w:val="736"/>
        </w:trPr>
        <w:tc>
          <w:tcPr>
            <w:tcW w:w="2965" w:type="dxa"/>
          </w:tcPr>
          <w:p w14:paraId="2AEABEFC" w14:textId="77777777" w:rsidR="004E39C4" w:rsidRPr="004E39C4" w:rsidRDefault="004E39C4" w:rsidP="00F71727">
            <w:pPr>
              <w:widowControl w:val="0"/>
              <w:rPr>
                <w:rFonts w:eastAsia="Times New Roman" w:cstheme="minorHAnsi"/>
                <w:i/>
                <w:iCs/>
                <w:color w:val="000000" w:themeColor="text1"/>
                <w:sz w:val="24"/>
                <w:szCs w:val="24"/>
              </w:rPr>
            </w:pPr>
            <w:r w:rsidRPr="004E39C4">
              <w:rPr>
                <w:rFonts w:eastAsia="Times New Roman" w:cstheme="minorHAnsi"/>
                <w:i/>
                <w:iCs/>
                <w:color w:val="000000" w:themeColor="text1"/>
                <w:sz w:val="24"/>
                <w:szCs w:val="24"/>
              </w:rPr>
              <w:t>Fibroids/AUB*</w:t>
            </w:r>
          </w:p>
          <w:p w14:paraId="0AAD8E7C"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Hgb performed, N (%)</w:t>
            </w:r>
          </w:p>
          <w:p w14:paraId="3F3FE2B8"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&lt;7 g/dL, % </w:t>
            </w:r>
          </w:p>
          <w:p w14:paraId="10E9851D"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(95% CI) </w:t>
            </w:r>
          </w:p>
        </w:tc>
        <w:tc>
          <w:tcPr>
            <w:tcW w:w="1360" w:type="dxa"/>
          </w:tcPr>
          <w:p w14:paraId="69A45BF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N=662</w:t>
            </w:r>
          </w:p>
          <w:p w14:paraId="6168CF9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627 (94.7)</w:t>
            </w:r>
          </w:p>
          <w:p w14:paraId="0CF000C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4.3</w:t>
            </w:r>
          </w:p>
          <w:p w14:paraId="6E5A01D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(2.7, 5.9)</w:t>
            </w:r>
          </w:p>
        </w:tc>
        <w:tc>
          <w:tcPr>
            <w:tcW w:w="1350" w:type="dxa"/>
          </w:tcPr>
          <w:p w14:paraId="0E04ABF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N=640</w:t>
            </w:r>
          </w:p>
          <w:p w14:paraId="64469C2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582 (90.9)</w:t>
            </w:r>
          </w:p>
          <w:p w14:paraId="03E1EB4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4.0</w:t>
            </w:r>
          </w:p>
          <w:p w14:paraId="0D0AB09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(2.4, 5.5)</w:t>
            </w:r>
          </w:p>
        </w:tc>
        <w:tc>
          <w:tcPr>
            <w:tcW w:w="1350" w:type="dxa"/>
          </w:tcPr>
          <w:p w14:paraId="6E268A5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N=992</w:t>
            </w:r>
          </w:p>
          <w:p w14:paraId="57962FD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937 (94.5)</w:t>
            </w:r>
          </w:p>
          <w:p w14:paraId="37B6AEF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5.0</w:t>
            </w:r>
          </w:p>
          <w:p w14:paraId="7662FB5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(3.6, 6.4)</w:t>
            </w:r>
          </w:p>
        </w:tc>
        <w:tc>
          <w:tcPr>
            <w:tcW w:w="1350" w:type="dxa"/>
          </w:tcPr>
          <w:p w14:paraId="4E52237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N=502</w:t>
            </w:r>
          </w:p>
          <w:p w14:paraId="402819E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476 (94.8)</w:t>
            </w:r>
          </w:p>
          <w:p w14:paraId="5D765BD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6.1</w:t>
            </w:r>
          </w:p>
          <w:p w14:paraId="20ADB49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(3.9, 8.2)</w:t>
            </w:r>
          </w:p>
        </w:tc>
        <w:tc>
          <w:tcPr>
            <w:tcW w:w="1530" w:type="dxa"/>
          </w:tcPr>
          <w:p w14:paraId="42F6309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N=1,105</w:t>
            </w:r>
          </w:p>
          <w:p w14:paraId="79B2F6F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1,042 (94.3)</w:t>
            </w:r>
          </w:p>
          <w:p w14:paraId="61B9EB2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5.1</w:t>
            </w:r>
          </w:p>
          <w:p w14:paraId="347E12D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(3.8, 6.4)</w:t>
            </w:r>
          </w:p>
        </w:tc>
        <w:tc>
          <w:tcPr>
            <w:tcW w:w="1350" w:type="dxa"/>
          </w:tcPr>
          <w:p w14:paraId="63A6021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N=807</w:t>
            </w:r>
          </w:p>
          <w:p w14:paraId="72AA545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761 (94.3)</w:t>
            </w:r>
          </w:p>
          <w:p w14:paraId="0B7170D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5.9</w:t>
            </w:r>
          </w:p>
          <w:p w14:paraId="1A035BB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(4.2, 7.6)</w:t>
            </w:r>
          </w:p>
        </w:tc>
        <w:tc>
          <w:tcPr>
            <w:tcW w:w="1530" w:type="dxa"/>
          </w:tcPr>
          <w:p w14:paraId="0DE1A93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N=1,337</w:t>
            </w:r>
          </w:p>
          <w:p w14:paraId="2525458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1,254 (93.8)</w:t>
            </w:r>
          </w:p>
          <w:p w14:paraId="21E8F56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4.4</w:t>
            </w:r>
          </w:p>
          <w:p w14:paraId="011B547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(3.4, 5.7)</w:t>
            </w:r>
          </w:p>
        </w:tc>
        <w:tc>
          <w:tcPr>
            <w:tcW w:w="1511" w:type="dxa"/>
          </w:tcPr>
          <w:p w14:paraId="1083861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N=1,132</w:t>
            </w:r>
          </w:p>
          <w:p w14:paraId="20BAD5D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1,084 (95.1)</w:t>
            </w:r>
          </w:p>
          <w:p w14:paraId="3AA9E5F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6.0</w:t>
            </w:r>
          </w:p>
          <w:p w14:paraId="22E822E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(4.6, 7.4)</w:t>
            </w:r>
          </w:p>
        </w:tc>
      </w:tr>
      <w:tr w:rsidR="004E39C4" w:rsidRPr="004E39C4" w14:paraId="127B34FE" w14:textId="77777777" w:rsidTr="00F71727">
        <w:trPr>
          <w:trHeight w:val="252"/>
        </w:trPr>
        <w:tc>
          <w:tcPr>
            <w:tcW w:w="2965" w:type="dxa"/>
          </w:tcPr>
          <w:p w14:paraId="3D6684C2" w14:textId="77777777" w:rsidR="004E39C4" w:rsidRPr="004E39C4" w:rsidRDefault="004E39C4" w:rsidP="00F71727">
            <w:pPr>
              <w:widowControl w:val="0"/>
              <w:rPr>
                <w:rFonts w:eastAsia="Times New Roman" w:cstheme="minorHAnsi"/>
                <w:i/>
                <w:iCs/>
                <w:color w:val="000000" w:themeColor="text1"/>
                <w:sz w:val="24"/>
                <w:szCs w:val="24"/>
              </w:rPr>
            </w:pPr>
            <w:r w:rsidRPr="004E39C4">
              <w:rPr>
                <w:rFonts w:eastAsia="Times New Roman" w:cstheme="minorHAnsi"/>
                <w:i/>
                <w:iCs/>
                <w:color w:val="000000" w:themeColor="text1"/>
                <w:sz w:val="24"/>
                <w:szCs w:val="24"/>
              </w:rPr>
              <w:t>Infection</w:t>
            </w:r>
            <w:r w:rsidRPr="004E39C4">
              <w:rPr>
                <w:rFonts w:eastAsia="Times New Roman" w:cstheme="minorHAnsi"/>
                <w:sz w:val="24"/>
                <w:szCs w:val="24"/>
                <w:vertAlign w:val="superscript"/>
              </w:rPr>
              <w:t>†</w:t>
            </w:r>
          </w:p>
          <w:p w14:paraId="20FFD873"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WBC performed, N (%)</w:t>
            </w:r>
          </w:p>
          <w:p w14:paraId="121F82AE"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&gt;12,000 </w:t>
            </w:r>
            <w:r w:rsidRPr="004E39C4">
              <w:rPr>
                <w:rFonts w:eastAsia="Times New Roman" w:cstheme="minorHAnsi"/>
                <w:sz w:val="24"/>
                <w:szCs w:val="24"/>
              </w:rPr>
              <w:t xml:space="preserve">per µL, </w:t>
            </w:r>
            <w:r w:rsidRPr="004E39C4">
              <w:rPr>
                <w:rFonts w:eastAsia="Times New Roman" w:cstheme="minorHAnsi"/>
                <w:color w:val="000000" w:themeColor="text1"/>
                <w:sz w:val="24"/>
                <w:szCs w:val="24"/>
              </w:rPr>
              <w:t>%</w:t>
            </w:r>
          </w:p>
          <w:p w14:paraId="5DE50AF3" w14:textId="77777777" w:rsidR="004E39C4" w:rsidRPr="004E39C4" w:rsidRDefault="004E39C4" w:rsidP="00F71727">
            <w:pPr>
              <w:widowControl w:val="0"/>
              <w:jc w:val="right"/>
              <w:rPr>
                <w:rFonts w:eastAsia="Times New Roman" w:cstheme="minorHAnsi"/>
                <w:sz w:val="24"/>
                <w:szCs w:val="24"/>
              </w:rPr>
            </w:pPr>
            <w:r w:rsidRPr="004E39C4">
              <w:rPr>
                <w:rFonts w:eastAsia="Times New Roman" w:cstheme="minorHAnsi"/>
                <w:color w:val="000000" w:themeColor="text1"/>
                <w:sz w:val="24"/>
                <w:szCs w:val="24"/>
              </w:rPr>
              <w:t>(95% CI)</w:t>
            </w:r>
          </w:p>
        </w:tc>
        <w:tc>
          <w:tcPr>
            <w:tcW w:w="1360" w:type="dxa"/>
          </w:tcPr>
          <w:p w14:paraId="36E1FFE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N=199</w:t>
            </w:r>
          </w:p>
          <w:p w14:paraId="1722B21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136 (68,3)</w:t>
            </w:r>
          </w:p>
          <w:p w14:paraId="2916AAD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46.3</w:t>
            </w:r>
          </w:p>
          <w:p w14:paraId="65A3EFF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(37.9, 54.7) </w:t>
            </w:r>
          </w:p>
        </w:tc>
        <w:tc>
          <w:tcPr>
            <w:tcW w:w="1350" w:type="dxa"/>
          </w:tcPr>
          <w:p w14:paraId="5D38A62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N=160</w:t>
            </w:r>
          </w:p>
          <w:p w14:paraId="6149EE9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109 (68.1)</w:t>
            </w:r>
          </w:p>
          <w:p w14:paraId="6C53164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41.3</w:t>
            </w:r>
          </w:p>
          <w:p w14:paraId="4A8BAD6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(32.0, 50.5)</w:t>
            </w:r>
          </w:p>
        </w:tc>
        <w:tc>
          <w:tcPr>
            <w:tcW w:w="1350" w:type="dxa"/>
          </w:tcPr>
          <w:p w14:paraId="6B8897B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N=281</w:t>
            </w:r>
          </w:p>
          <w:p w14:paraId="723244D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205 (73.0)</w:t>
            </w:r>
          </w:p>
          <w:p w14:paraId="0D88C16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45.9</w:t>
            </w:r>
          </w:p>
          <w:p w14:paraId="527074A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(39.0, 52.7)</w:t>
            </w:r>
          </w:p>
        </w:tc>
        <w:tc>
          <w:tcPr>
            <w:tcW w:w="1350" w:type="dxa"/>
          </w:tcPr>
          <w:p w14:paraId="3F37AAD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N=153</w:t>
            </w:r>
          </w:p>
          <w:p w14:paraId="55A0FBB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99(64.7)</w:t>
            </w:r>
          </w:p>
          <w:p w14:paraId="1BE4F1D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44.4 </w:t>
            </w:r>
          </w:p>
          <w:p w14:paraId="391DDF6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(34.7, 54.2)</w:t>
            </w:r>
          </w:p>
        </w:tc>
        <w:tc>
          <w:tcPr>
            <w:tcW w:w="1530" w:type="dxa"/>
          </w:tcPr>
          <w:p w14:paraId="4A11462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N=306</w:t>
            </w:r>
          </w:p>
          <w:p w14:paraId="13BCC25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229 (74.8)</w:t>
            </w:r>
          </w:p>
          <w:p w14:paraId="4B78A00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42.8</w:t>
            </w:r>
          </w:p>
          <w:p w14:paraId="6DA11D1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(36.4 49.2)</w:t>
            </w:r>
          </w:p>
        </w:tc>
        <w:tc>
          <w:tcPr>
            <w:tcW w:w="1350" w:type="dxa"/>
          </w:tcPr>
          <w:p w14:paraId="58E6CE2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N=238</w:t>
            </w:r>
          </w:p>
          <w:p w14:paraId="2980A33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156 (65.5)</w:t>
            </w:r>
          </w:p>
          <w:p w14:paraId="47031D8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52.6</w:t>
            </w:r>
          </w:p>
          <w:p w14:paraId="5D915B2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(44.7, 60.4)</w:t>
            </w:r>
          </w:p>
        </w:tc>
        <w:tc>
          <w:tcPr>
            <w:tcW w:w="1530" w:type="dxa"/>
          </w:tcPr>
          <w:p w14:paraId="2C62B21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N=396</w:t>
            </w:r>
          </w:p>
          <w:p w14:paraId="6157352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288 (72.7)</w:t>
            </w:r>
          </w:p>
          <w:p w14:paraId="699E413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42.4 </w:t>
            </w:r>
          </w:p>
          <w:p w14:paraId="7738384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(36.7, 48.1)</w:t>
            </w:r>
          </w:p>
        </w:tc>
        <w:tc>
          <w:tcPr>
            <w:tcW w:w="1511" w:type="dxa"/>
          </w:tcPr>
          <w:p w14:paraId="42D444E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N=340</w:t>
            </w:r>
          </w:p>
          <w:p w14:paraId="6464197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241 (70.9)</w:t>
            </w:r>
          </w:p>
          <w:p w14:paraId="6F3222B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42.7</w:t>
            </w:r>
          </w:p>
          <w:p w14:paraId="716A34D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(36.5, 49.0)</w:t>
            </w:r>
          </w:p>
        </w:tc>
      </w:tr>
      <w:tr w:rsidR="004E39C4" w:rsidRPr="004E39C4" w14:paraId="1507D4C4" w14:textId="77777777" w:rsidTr="00F71727">
        <w:trPr>
          <w:trHeight w:val="252"/>
        </w:trPr>
        <w:tc>
          <w:tcPr>
            <w:tcW w:w="2965" w:type="dxa"/>
          </w:tcPr>
          <w:p w14:paraId="1BACAFFE" w14:textId="77777777" w:rsidR="004E39C4" w:rsidRPr="004E39C4" w:rsidRDefault="004E39C4" w:rsidP="00F71727">
            <w:pPr>
              <w:widowControl w:val="0"/>
              <w:rPr>
                <w:rFonts w:eastAsia="Times New Roman" w:cstheme="minorHAnsi"/>
                <w:i/>
                <w:iCs/>
                <w:color w:val="000000" w:themeColor="text1"/>
                <w:sz w:val="24"/>
                <w:szCs w:val="24"/>
              </w:rPr>
            </w:pPr>
            <w:r w:rsidRPr="004E39C4">
              <w:rPr>
                <w:rFonts w:eastAsia="Times New Roman" w:cstheme="minorHAnsi"/>
                <w:i/>
                <w:iCs/>
                <w:color w:val="000000" w:themeColor="text1"/>
                <w:sz w:val="24"/>
                <w:szCs w:val="24"/>
              </w:rPr>
              <w:t>Ectopic Pregnancy</w:t>
            </w:r>
          </w:p>
          <w:p w14:paraId="4AE87432"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Hgb performed, N (%)</w:t>
            </w:r>
          </w:p>
          <w:p w14:paraId="52BE8299"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&lt;7 g/dL %</w:t>
            </w:r>
          </w:p>
          <w:p w14:paraId="71A4F8A7"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(95% CI)</w:t>
            </w:r>
          </w:p>
          <w:p w14:paraId="60E40D09" w14:textId="77777777" w:rsidR="004E39C4" w:rsidRPr="004E39C4" w:rsidRDefault="004E39C4" w:rsidP="00F71727">
            <w:pPr>
              <w:widowControl w:val="0"/>
              <w:jc w:val="right"/>
              <w:rPr>
                <w:rFonts w:eastAsia="Times New Roman" w:cstheme="minorHAnsi"/>
                <w:color w:val="000000" w:themeColor="text1"/>
                <w:sz w:val="24"/>
                <w:szCs w:val="24"/>
              </w:rPr>
            </w:pPr>
          </w:p>
          <w:p w14:paraId="27D5018A"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HCG performed, N (%)</w:t>
            </w:r>
          </w:p>
          <w:p w14:paraId="31A8DADC"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&gt;5,000 IU/mL, % </w:t>
            </w:r>
          </w:p>
          <w:p w14:paraId="35E0E797"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(95% CI)</w:t>
            </w:r>
          </w:p>
        </w:tc>
        <w:tc>
          <w:tcPr>
            <w:tcW w:w="1360" w:type="dxa"/>
          </w:tcPr>
          <w:p w14:paraId="1021522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N=170</w:t>
            </w:r>
          </w:p>
          <w:p w14:paraId="6958F11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163 (95.9)</w:t>
            </w:r>
          </w:p>
          <w:p w14:paraId="1425DA2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0.6</w:t>
            </w:r>
          </w:p>
          <w:p w14:paraId="0B2F832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(-0.6, 1.8)</w:t>
            </w:r>
          </w:p>
          <w:p w14:paraId="38C75FB6" w14:textId="77777777" w:rsidR="004E39C4" w:rsidRPr="004E39C4" w:rsidRDefault="004E39C4" w:rsidP="00F71727">
            <w:pPr>
              <w:widowControl w:val="0"/>
              <w:jc w:val="center"/>
              <w:rPr>
                <w:rFonts w:eastAsia="Times New Roman" w:cstheme="minorHAnsi"/>
                <w:color w:val="000000" w:themeColor="text1"/>
                <w:sz w:val="24"/>
                <w:szCs w:val="24"/>
              </w:rPr>
            </w:pPr>
          </w:p>
          <w:p w14:paraId="53AF9C3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166 (97.6)</w:t>
            </w:r>
          </w:p>
          <w:p w14:paraId="1308AE5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36.1</w:t>
            </w:r>
          </w:p>
          <w:p w14:paraId="4F14261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(28.8,43.5)</w:t>
            </w:r>
          </w:p>
        </w:tc>
        <w:tc>
          <w:tcPr>
            <w:tcW w:w="1350" w:type="dxa"/>
          </w:tcPr>
          <w:p w14:paraId="5305A02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N=116</w:t>
            </w:r>
          </w:p>
          <w:p w14:paraId="19DD348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109 (94.0)</w:t>
            </w:r>
          </w:p>
          <w:p w14:paraId="5634383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0.0</w:t>
            </w:r>
          </w:p>
          <w:p w14:paraId="2C5E744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w:t>
            </w:r>
          </w:p>
          <w:p w14:paraId="3E9F5B6D" w14:textId="77777777" w:rsidR="004E39C4" w:rsidRPr="004E39C4" w:rsidRDefault="004E39C4" w:rsidP="00F71727">
            <w:pPr>
              <w:widowControl w:val="0"/>
              <w:jc w:val="center"/>
              <w:rPr>
                <w:rFonts w:eastAsia="Times New Roman" w:cstheme="minorHAnsi"/>
                <w:color w:val="000000" w:themeColor="text1"/>
                <w:sz w:val="24"/>
                <w:szCs w:val="24"/>
              </w:rPr>
            </w:pPr>
          </w:p>
          <w:p w14:paraId="02832EB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112 (96.6)</w:t>
            </w:r>
          </w:p>
          <w:p w14:paraId="7DA37B8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37.5 </w:t>
            </w:r>
          </w:p>
          <w:p w14:paraId="03C665C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(28.5, 46.5)</w:t>
            </w:r>
          </w:p>
        </w:tc>
        <w:tc>
          <w:tcPr>
            <w:tcW w:w="1350" w:type="dxa"/>
          </w:tcPr>
          <w:p w14:paraId="6D3B403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N=206</w:t>
            </w:r>
          </w:p>
          <w:p w14:paraId="151B24F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199 (96.6)</w:t>
            </w:r>
          </w:p>
          <w:p w14:paraId="4D651CC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0.5 </w:t>
            </w:r>
          </w:p>
          <w:p w14:paraId="3B0DAEF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(-0.5, 1.5)</w:t>
            </w:r>
          </w:p>
          <w:p w14:paraId="16FF4907" w14:textId="77777777" w:rsidR="004E39C4" w:rsidRPr="004E39C4" w:rsidRDefault="004E39C4" w:rsidP="00F71727">
            <w:pPr>
              <w:widowControl w:val="0"/>
              <w:jc w:val="center"/>
              <w:rPr>
                <w:rFonts w:eastAsia="Times New Roman" w:cstheme="minorHAnsi"/>
                <w:color w:val="000000" w:themeColor="text1"/>
                <w:sz w:val="24"/>
                <w:szCs w:val="24"/>
              </w:rPr>
            </w:pPr>
          </w:p>
          <w:p w14:paraId="5AA1439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200 (97.1)</w:t>
            </w:r>
          </w:p>
          <w:p w14:paraId="77AB04F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33.0</w:t>
            </w:r>
          </w:p>
          <w:p w14:paraId="76E992E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(26.5,39.5)</w:t>
            </w:r>
          </w:p>
        </w:tc>
        <w:tc>
          <w:tcPr>
            <w:tcW w:w="1350" w:type="dxa"/>
          </w:tcPr>
          <w:p w14:paraId="79B488F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N=89</w:t>
            </w:r>
          </w:p>
          <w:p w14:paraId="1DF86E9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86 (96.6)</w:t>
            </w:r>
          </w:p>
          <w:p w14:paraId="5EB7432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0.0</w:t>
            </w:r>
          </w:p>
          <w:p w14:paraId="37977CF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w:t>
            </w:r>
          </w:p>
          <w:p w14:paraId="49A1F51C" w14:textId="77777777" w:rsidR="004E39C4" w:rsidRPr="004E39C4" w:rsidRDefault="004E39C4" w:rsidP="00F71727">
            <w:pPr>
              <w:widowControl w:val="0"/>
              <w:jc w:val="center"/>
              <w:rPr>
                <w:rFonts w:eastAsia="Times New Roman" w:cstheme="minorHAnsi"/>
                <w:color w:val="000000" w:themeColor="text1"/>
                <w:sz w:val="24"/>
                <w:szCs w:val="24"/>
              </w:rPr>
            </w:pPr>
          </w:p>
          <w:p w14:paraId="654503C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84 (94.4)</w:t>
            </w:r>
          </w:p>
          <w:p w14:paraId="23AF6DA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32.1</w:t>
            </w:r>
          </w:p>
          <w:p w14:paraId="1C0F1AA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(22.2,42.1)</w:t>
            </w:r>
          </w:p>
        </w:tc>
        <w:tc>
          <w:tcPr>
            <w:tcW w:w="1530" w:type="dxa"/>
          </w:tcPr>
          <w:p w14:paraId="0A7F4BB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N=214</w:t>
            </w:r>
          </w:p>
          <w:p w14:paraId="5088A8C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204 (95.3)</w:t>
            </w:r>
          </w:p>
          <w:p w14:paraId="25BF0F4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0.0</w:t>
            </w:r>
          </w:p>
          <w:p w14:paraId="2DBA6A8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w:t>
            </w:r>
          </w:p>
          <w:p w14:paraId="6396161C" w14:textId="77777777" w:rsidR="004E39C4" w:rsidRPr="004E39C4" w:rsidRDefault="004E39C4" w:rsidP="00F71727">
            <w:pPr>
              <w:widowControl w:val="0"/>
              <w:jc w:val="center"/>
              <w:rPr>
                <w:rFonts w:eastAsia="Times New Roman" w:cstheme="minorHAnsi"/>
                <w:color w:val="000000" w:themeColor="text1"/>
                <w:sz w:val="24"/>
                <w:szCs w:val="24"/>
              </w:rPr>
            </w:pPr>
          </w:p>
          <w:p w14:paraId="0FDB122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207 (96.7)</w:t>
            </w:r>
          </w:p>
          <w:p w14:paraId="625538A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29.5 </w:t>
            </w:r>
          </w:p>
          <w:p w14:paraId="7A6BB64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(23.3,35.7)</w:t>
            </w:r>
          </w:p>
        </w:tc>
        <w:tc>
          <w:tcPr>
            <w:tcW w:w="1350" w:type="dxa"/>
          </w:tcPr>
          <w:p w14:paraId="113DEBC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N=127</w:t>
            </w:r>
          </w:p>
          <w:p w14:paraId="0F8A637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120 (94.5)</w:t>
            </w:r>
          </w:p>
          <w:p w14:paraId="4B15CA7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0.0</w:t>
            </w:r>
          </w:p>
          <w:p w14:paraId="1E04AD4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w:t>
            </w:r>
          </w:p>
          <w:p w14:paraId="3477DD79" w14:textId="77777777" w:rsidR="004E39C4" w:rsidRPr="004E39C4" w:rsidRDefault="004E39C4" w:rsidP="00F71727">
            <w:pPr>
              <w:widowControl w:val="0"/>
              <w:jc w:val="center"/>
              <w:rPr>
                <w:rFonts w:eastAsia="Times New Roman" w:cstheme="minorHAnsi"/>
                <w:color w:val="000000" w:themeColor="text1"/>
                <w:sz w:val="24"/>
                <w:szCs w:val="24"/>
              </w:rPr>
            </w:pPr>
          </w:p>
          <w:p w14:paraId="757847A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126 (99.2)</w:t>
            </w:r>
          </w:p>
          <w:p w14:paraId="226152D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27.0</w:t>
            </w:r>
          </w:p>
          <w:p w14:paraId="0AB4E4E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(19.2,34.7)</w:t>
            </w:r>
          </w:p>
        </w:tc>
        <w:tc>
          <w:tcPr>
            <w:tcW w:w="1530" w:type="dxa"/>
          </w:tcPr>
          <w:p w14:paraId="58BDDB4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N=230</w:t>
            </w:r>
          </w:p>
          <w:p w14:paraId="0692854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222 (95.7)</w:t>
            </w:r>
          </w:p>
          <w:p w14:paraId="3E0F644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0.5</w:t>
            </w:r>
          </w:p>
          <w:p w14:paraId="6F88060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(-0.4, 1.3)</w:t>
            </w:r>
          </w:p>
          <w:p w14:paraId="505C7138" w14:textId="77777777" w:rsidR="004E39C4" w:rsidRPr="004E39C4" w:rsidRDefault="004E39C4" w:rsidP="00F71727">
            <w:pPr>
              <w:widowControl w:val="0"/>
              <w:jc w:val="center"/>
              <w:rPr>
                <w:rFonts w:eastAsia="Times New Roman" w:cstheme="minorHAnsi"/>
                <w:color w:val="000000" w:themeColor="text1"/>
                <w:sz w:val="24"/>
                <w:szCs w:val="24"/>
              </w:rPr>
            </w:pPr>
          </w:p>
          <w:p w14:paraId="0570453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222 (96.5)</w:t>
            </w:r>
          </w:p>
          <w:p w14:paraId="3F1B261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33.8</w:t>
            </w:r>
          </w:p>
          <w:p w14:paraId="0F91308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(27.6,40.0)</w:t>
            </w:r>
          </w:p>
        </w:tc>
        <w:tc>
          <w:tcPr>
            <w:tcW w:w="1511" w:type="dxa"/>
          </w:tcPr>
          <w:p w14:paraId="4FFF5B4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N=241</w:t>
            </w:r>
          </w:p>
          <w:p w14:paraId="125E4B8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233 (94.2)</w:t>
            </w:r>
          </w:p>
          <w:p w14:paraId="46852B0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0.9</w:t>
            </w:r>
          </w:p>
          <w:p w14:paraId="7DCF837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(-0.3, 2.0)</w:t>
            </w:r>
          </w:p>
          <w:p w14:paraId="1CF3CF6A" w14:textId="77777777" w:rsidR="004E39C4" w:rsidRPr="004E39C4" w:rsidRDefault="004E39C4" w:rsidP="00F71727">
            <w:pPr>
              <w:widowControl w:val="0"/>
              <w:jc w:val="center"/>
              <w:rPr>
                <w:rFonts w:eastAsia="Times New Roman" w:cstheme="minorHAnsi"/>
                <w:color w:val="000000" w:themeColor="text1"/>
                <w:sz w:val="24"/>
                <w:szCs w:val="24"/>
              </w:rPr>
            </w:pPr>
          </w:p>
          <w:p w14:paraId="5068E52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237 (98.3)</w:t>
            </w:r>
          </w:p>
          <w:p w14:paraId="632C0C9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37.6</w:t>
            </w:r>
          </w:p>
          <w:p w14:paraId="2BEBEDA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(31.4,43.7)</w:t>
            </w:r>
          </w:p>
        </w:tc>
      </w:tr>
      <w:tr w:rsidR="004E39C4" w:rsidRPr="004E39C4" w14:paraId="65FF7961" w14:textId="77777777" w:rsidTr="00F71727">
        <w:trPr>
          <w:trHeight w:val="1079"/>
        </w:trPr>
        <w:tc>
          <w:tcPr>
            <w:tcW w:w="2965" w:type="dxa"/>
            <w:tcBorders>
              <w:bottom w:val="single" w:sz="4" w:space="0" w:color="auto"/>
            </w:tcBorders>
          </w:tcPr>
          <w:p w14:paraId="687A1B2C" w14:textId="77777777" w:rsidR="004E39C4" w:rsidRPr="004E39C4" w:rsidRDefault="004E39C4" w:rsidP="00F71727">
            <w:pPr>
              <w:widowControl w:val="0"/>
              <w:rPr>
                <w:rFonts w:eastAsia="Times New Roman" w:cstheme="minorHAnsi"/>
                <w:i/>
                <w:iCs/>
                <w:color w:val="000000" w:themeColor="text1"/>
                <w:sz w:val="24"/>
                <w:szCs w:val="24"/>
              </w:rPr>
            </w:pPr>
            <w:r w:rsidRPr="004E39C4">
              <w:rPr>
                <w:rFonts w:eastAsia="Times New Roman" w:cstheme="minorHAnsi"/>
                <w:i/>
                <w:iCs/>
                <w:color w:val="000000" w:themeColor="text1"/>
                <w:sz w:val="24"/>
                <w:szCs w:val="24"/>
              </w:rPr>
              <w:t>Abortion</w:t>
            </w:r>
          </w:p>
          <w:p w14:paraId="2F715B20"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Hgb performed, N (%)</w:t>
            </w:r>
          </w:p>
          <w:p w14:paraId="2AC1A2EF"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Hgb&lt;7 g/dL % </w:t>
            </w:r>
          </w:p>
          <w:p w14:paraId="6194692A"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(95% CI)</w:t>
            </w:r>
          </w:p>
        </w:tc>
        <w:tc>
          <w:tcPr>
            <w:tcW w:w="1360" w:type="dxa"/>
            <w:tcBorders>
              <w:bottom w:val="single" w:sz="4" w:space="0" w:color="auto"/>
            </w:tcBorders>
          </w:tcPr>
          <w:p w14:paraId="15934EE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N=663</w:t>
            </w:r>
          </w:p>
          <w:p w14:paraId="4F466A7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571 (86.1)</w:t>
            </w:r>
          </w:p>
          <w:p w14:paraId="5B6FA88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0.9</w:t>
            </w:r>
          </w:p>
          <w:p w14:paraId="65A0431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(0.1, 1.6)</w:t>
            </w:r>
          </w:p>
        </w:tc>
        <w:tc>
          <w:tcPr>
            <w:tcW w:w="1350" w:type="dxa"/>
            <w:tcBorders>
              <w:bottom w:val="single" w:sz="4" w:space="0" w:color="auto"/>
            </w:tcBorders>
          </w:tcPr>
          <w:p w14:paraId="5039B3B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N=665</w:t>
            </w:r>
          </w:p>
          <w:p w14:paraId="50B0A42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599 (90.1)</w:t>
            </w:r>
          </w:p>
          <w:p w14:paraId="23969E9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0.3 </w:t>
            </w:r>
          </w:p>
          <w:p w14:paraId="644E338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(-0.1, 0.8)</w:t>
            </w:r>
          </w:p>
        </w:tc>
        <w:tc>
          <w:tcPr>
            <w:tcW w:w="1350" w:type="dxa"/>
            <w:tcBorders>
              <w:bottom w:val="single" w:sz="4" w:space="0" w:color="auto"/>
            </w:tcBorders>
          </w:tcPr>
          <w:p w14:paraId="271BE93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N=963</w:t>
            </w:r>
          </w:p>
          <w:p w14:paraId="74CE794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852 (88.5)</w:t>
            </w:r>
          </w:p>
          <w:p w14:paraId="3010AA7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0.2</w:t>
            </w:r>
          </w:p>
          <w:p w14:paraId="0A69285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(-0.1, 0.6)</w:t>
            </w:r>
          </w:p>
        </w:tc>
        <w:tc>
          <w:tcPr>
            <w:tcW w:w="1350" w:type="dxa"/>
            <w:tcBorders>
              <w:bottom w:val="single" w:sz="4" w:space="0" w:color="auto"/>
            </w:tcBorders>
          </w:tcPr>
          <w:p w14:paraId="7F3D94E0"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N=551</w:t>
            </w:r>
          </w:p>
          <w:p w14:paraId="78855E9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505 (91.7)</w:t>
            </w:r>
          </w:p>
          <w:p w14:paraId="2F89D0F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0.6 </w:t>
            </w:r>
          </w:p>
          <w:p w14:paraId="552384E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(-0.1, 1.3)</w:t>
            </w:r>
          </w:p>
        </w:tc>
        <w:tc>
          <w:tcPr>
            <w:tcW w:w="1530" w:type="dxa"/>
            <w:tcBorders>
              <w:bottom w:val="single" w:sz="4" w:space="0" w:color="auto"/>
            </w:tcBorders>
          </w:tcPr>
          <w:p w14:paraId="4EAE699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N=995</w:t>
            </w:r>
          </w:p>
          <w:p w14:paraId="141566E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876 (88.0)</w:t>
            </w:r>
          </w:p>
          <w:p w14:paraId="1419635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0.6</w:t>
            </w:r>
          </w:p>
          <w:p w14:paraId="2D05D08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(0.1, 1.1)</w:t>
            </w:r>
          </w:p>
        </w:tc>
        <w:tc>
          <w:tcPr>
            <w:tcW w:w="1350" w:type="dxa"/>
            <w:tcBorders>
              <w:bottom w:val="single" w:sz="4" w:space="0" w:color="auto"/>
            </w:tcBorders>
          </w:tcPr>
          <w:p w14:paraId="531CF06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N=791</w:t>
            </w:r>
          </w:p>
          <w:p w14:paraId="183E9B52"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706 (89.3)</w:t>
            </w:r>
          </w:p>
          <w:p w14:paraId="34D969B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0.0</w:t>
            </w:r>
          </w:p>
          <w:p w14:paraId="13B94B8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w:t>
            </w:r>
          </w:p>
        </w:tc>
        <w:tc>
          <w:tcPr>
            <w:tcW w:w="1530" w:type="dxa"/>
            <w:tcBorders>
              <w:bottom w:val="single" w:sz="4" w:space="0" w:color="auto"/>
            </w:tcBorders>
          </w:tcPr>
          <w:p w14:paraId="4694314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N=1280</w:t>
            </w:r>
          </w:p>
          <w:p w14:paraId="3E33F89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1,157 (90.4)</w:t>
            </w:r>
          </w:p>
          <w:p w14:paraId="6AD58E3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0.4</w:t>
            </w:r>
          </w:p>
          <w:p w14:paraId="1DBE363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(0.1, 0.8)</w:t>
            </w:r>
          </w:p>
        </w:tc>
        <w:tc>
          <w:tcPr>
            <w:tcW w:w="1511" w:type="dxa"/>
            <w:tcBorders>
              <w:bottom w:val="single" w:sz="4" w:space="0" w:color="auto"/>
            </w:tcBorders>
          </w:tcPr>
          <w:p w14:paraId="2531B7A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N=1145</w:t>
            </w:r>
          </w:p>
          <w:p w14:paraId="7F5FC1A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1,029 (89.9)</w:t>
            </w:r>
          </w:p>
          <w:p w14:paraId="17944BA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0.4</w:t>
            </w:r>
          </w:p>
          <w:p w14:paraId="2F2628FF"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(0.0, 0.8)</w:t>
            </w:r>
          </w:p>
        </w:tc>
      </w:tr>
      <w:tr w:rsidR="004E39C4" w:rsidRPr="004E39C4" w14:paraId="4CC6C066" w14:textId="77777777" w:rsidTr="00F71727">
        <w:trPr>
          <w:trHeight w:val="252"/>
        </w:trPr>
        <w:tc>
          <w:tcPr>
            <w:tcW w:w="2965" w:type="dxa"/>
            <w:tcBorders>
              <w:bottom w:val="single" w:sz="4" w:space="0" w:color="auto"/>
            </w:tcBorders>
          </w:tcPr>
          <w:p w14:paraId="14E067AA" w14:textId="77777777" w:rsidR="004E39C4" w:rsidRPr="004E39C4" w:rsidRDefault="004E39C4" w:rsidP="00F71727">
            <w:pPr>
              <w:widowControl w:val="0"/>
              <w:rPr>
                <w:rFonts w:eastAsia="Times New Roman" w:cstheme="minorHAnsi"/>
                <w:i/>
                <w:iCs/>
                <w:color w:val="000000" w:themeColor="text1"/>
                <w:sz w:val="24"/>
                <w:szCs w:val="24"/>
              </w:rPr>
            </w:pPr>
            <w:r w:rsidRPr="004E39C4">
              <w:rPr>
                <w:rFonts w:eastAsia="Times New Roman" w:cstheme="minorHAnsi"/>
                <w:i/>
                <w:iCs/>
                <w:color w:val="000000" w:themeColor="text1"/>
                <w:sz w:val="24"/>
                <w:szCs w:val="24"/>
              </w:rPr>
              <w:t>Bleeding&lt;20wk/ postpartum</w:t>
            </w:r>
          </w:p>
          <w:p w14:paraId="7FF5AE09"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Hgb performed, N (%)</w:t>
            </w:r>
          </w:p>
          <w:p w14:paraId="0F2281D7"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&lt;7 g/dL, %</w:t>
            </w:r>
          </w:p>
          <w:p w14:paraId="39DBBE3E" w14:textId="77777777" w:rsidR="004E39C4" w:rsidRPr="004E39C4" w:rsidRDefault="004E39C4" w:rsidP="00F71727">
            <w:pPr>
              <w:widowControl w:val="0"/>
              <w:jc w:val="right"/>
              <w:rPr>
                <w:rFonts w:eastAsia="Times New Roman" w:cstheme="minorHAnsi"/>
                <w:color w:val="000000" w:themeColor="text1"/>
                <w:sz w:val="24"/>
                <w:szCs w:val="24"/>
              </w:rPr>
            </w:pPr>
            <w:r w:rsidRPr="004E39C4">
              <w:rPr>
                <w:rFonts w:eastAsia="Times New Roman" w:cstheme="minorHAnsi"/>
                <w:color w:val="000000" w:themeColor="text1"/>
                <w:sz w:val="24"/>
                <w:szCs w:val="24"/>
              </w:rPr>
              <w:t>(95% CI)</w:t>
            </w:r>
          </w:p>
        </w:tc>
        <w:tc>
          <w:tcPr>
            <w:tcW w:w="1360" w:type="dxa"/>
            <w:tcBorders>
              <w:bottom w:val="single" w:sz="4" w:space="0" w:color="auto"/>
            </w:tcBorders>
          </w:tcPr>
          <w:p w14:paraId="3E1E1FA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N=136</w:t>
            </w:r>
          </w:p>
          <w:p w14:paraId="24B0F5F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127 (93.4)</w:t>
            </w:r>
          </w:p>
          <w:p w14:paraId="33D8528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0.0</w:t>
            </w:r>
          </w:p>
          <w:p w14:paraId="0CE2EA6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w:t>
            </w:r>
          </w:p>
        </w:tc>
        <w:tc>
          <w:tcPr>
            <w:tcW w:w="1350" w:type="dxa"/>
            <w:tcBorders>
              <w:bottom w:val="single" w:sz="4" w:space="0" w:color="auto"/>
            </w:tcBorders>
          </w:tcPr>
          <w:p w14:paraId="784801D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N=157</w:t>
            </w:r>
          </w:p>
          <w:p w14:paraId="7D7C197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134(85.4)</w:t>
            </w:r>
          </w:p>
          <w:p w14:paraId="1CEA6551"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0.7</w:t>
            </w:r>
          </w:p>
          <w:p w14:paraId="673DA1F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(-0.7, 2.2)</w:t>
            </w:r>
          </w:p>
        </w:tc>
        <w:tc>
          <w:tcPr>
            <w:tcW w:w="1350" w:type="dxa"/>
            <w:tcBorders>
              <w:bottom w:val="single" w:sz="4" w:space="0" w:color="auto"/>
            </w:tcBorders>
          </w:tcPr>
          <w:p w14:paraId="427BCD9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N=157</w:t>
            </w:r>
          </w:p>
          <w:p w14:paraId="228ABE3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137 (87.3)</w:t>
            </w:r>
          </w:p>
          <w:p w14:paraId="3FAF61A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0.7</w:t>
            </w:r>
          </w:p>
          <w:p w14:paraId="4642F7B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(-0.7, 2.2)</w:t>
            </w:r>
          </w:p>
        </w:tc>
        <w:tc>
          <w:tcPr>
            <w:tcW w:w="1350" w:type="dxa"/>
            <w:tcBorders>
              <w:bottom w:val="single" w:sz="4" w:space="0" w:color="auto"/>
            </w:tcBorders>
          </w:tcPr>
          <w:p w14:paraId="12255D4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N=126</w:t>
            </w:r>
          </w:p>
          <w:p w14:paraId="3E79338E"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112 (88.9)</w:t>
            </w:r>
          </w:p>
          <w:p w14:paraId="4ABBAD9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0.9 </w:t>
            </w:r>
          </w:p>
          <w:p w14:paraId="1CFF8659"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(-0.8, 2.6)</w:t>
            </w:r>
          </w:p>
        </w:tc>
        <w:tc>
          <w:tcPr>
            <w:tcW w:w="1530" w:type="dxa"/>
            <w:tcBorders>
              <w:bottom w:val="single" w:sz="4" w:space="0" w:color="auto"/>
            </w:tcBorders>
          </w:tcPr>
          <w:p w14:paraId="11D1CDE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N=178</w:t>
            </w:r>
          </w:p>
          <w:p w14:paraId="38D54BB8"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158 (88.8)</w:t>
            </w:r>
          </w:p>
          <w:p w14:paraId="69C6B72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0.6 </w:t>
            </w:r>
          </w:p>
          <w:p w14:paraId="076CF67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(-0.6, 1.9)</w:t>
            </w:r>
          </w:p>
        </w:tc>
        <w:tc>
          <w:tcPr>
            <w:tcW w:w="1350" w:type="dxa"/>
            <w:tcBorders>
              <w:bottom w:val="single" w:sz="4" w:space="0" w:color="auto"/>
            </w:tcBorders>
          </w:tcPr>
          <w:p w14:paraId="7A37D58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N=193</w:t>
            </w:r>
          </w:p>
          <w:p w14:paraId="4B083D0B"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180 (93.3)</w:t>
            </w:r>
          </w:p>
          <w:p w14:paraId="161A991A"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0.8</w:t>
            </w:r>
          </w:p>
          <w:p w14:paraId="15704693"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 (-0.5, 1.6)</w:t>
            </w:r>
          </w:p>
        </w:tc>
        <w:tc>
          <w:tcPr>
            <w:tcW w:w="1530" w:type="dxa"/>
            <w:tcBorders>
              <w:bottom w:val="single" w:sz="4" w:space="0" w:color="auto"/>
            </w:tcBorders>
          </w:tcPr>
          <w:p w14:paraId="0F503DD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N=269</w:t>
            </w:r>
          </w:p>
          <w:p w14:paraId="1461ED34"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240 (89.2)</w:t>
            </w:r>
          </w:p>
          <w:p w14:paraId="0BD593EC"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0.8 </w:t>
            </w:r>
          </w:p>
          <w:p w14:paraId="1B9888C6"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(-0.3, 2.0)</w:t>
            </w:r>
          </w:p>
        </w:tc>
        <w:tc>
          <w:tcPr>
            <w:tcW w:w="1511" w:type="dxa"/>
            <w:tcBorders>
              <w:bottom w:val="single" w:sz="4" w:space="0" w:color="auto"/>
            </w:tcBorders>
          </w:tcPr>
          <w:p w14:paraId="45C3C4B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N=300</w:t>
            </w:r>
          </w:p>
          <w:p w14:paraId="025E371D"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268 (89.3)</w:t>
            </w:r>
          </w:p>
          <w:p w14:paraId="73750177"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 xml:space="preserve">0.7 </w:t>
            </w:r>
          </w:p>
          <w:p w14:paraId="6AC61955" w14:textId="77777777" w:rsidR="004E39C4" w:rsidRPr="004E39C4" w:rsidRDefault="004E39C4" w:rsidP="00F71727">
            <w:pPr>
              <w:widowControl w:val="0"/>
              <w:jc w:val="center"/>
              <w:rPr>
                <w:rFonts w:eastAsia="Times New Roman" w:cstheme="minorHAnsi"/>
                <w:color w:val="000000" w:themeColor="text1"/>
                <w:sz w:val="24"/>
                <w:szCs w:val="24"/>
              </w:rPr>
            </w:pPr>
            <w:r w:rsidRPr="004E39C4">
              <w:rPr>
                <w:rFonts w:eastAsia="Times New Roman" w:cstheme="minorHAnsi"/>
                <w:color w:val="000000" w:themeColor="text1"/>
                <w:sz w:val="24"/>
                <w:szCs w:val="24"/>
              </w:rPr>
              <w:t>(-0.3, 1.8)</w:t>
            </w:r>
          </w:p>
        </w:tc>
      </w:tr>
    </w:tbl>
    <w:p w14:paraId="7FCFDFE5" w14:textId="77777777" w:rsidR="004E39C4" w:rsidRPr="004E39C4" w:rsidRDefault="004E39C4" w:rsidP="004E39C4">
      <w:pPr>
        <w:widowControl w:val="0"/>
        <w:rPr>
          <w:rFonts w:eastAsia="Times New Roman" w:cstheme="minorHAnsi"/>
          <w:color w:val="000000" w:themeColor="text1"/>
          <w:sz w:val="16"/>
          <w:szCs w:val="16"/>
        </w:rPr>
      </w:pPr>
    </w:p>
    <w:p w14:paraId="64CD4209" w14:textId="77777777" w:rsidR="004E39C4" w:rsidRPr="004E39C4" w:rsidRDefault="004E39C4" w:rsidP="004E39C4">
      <w:pPr>
        <w:widowControl w:val="0"/>
        <w:rPr>
          <w:rFonts w:eastAsia="Times New Roman" w:cstheme="minorHAnsi"/>
          <w:color w:val="000000" w:themeColor="text1"/>
          <w:sz w:val="16"/>
          <w:szCs w:val="16"/>
        </w:rPr>
      </w:pPr>
      <w:r w:rsidRPr="004E39C4">
        <w:rPr>
          <w:rFonts w:eastAsia="Times New Roman" w:cstheme="minorHAnsi"/>
          <w:color w:val="000000" w:themeColor="text1"/>
          <w:sz w:val="16"/>
          <w:szCs w:val="16"/>
        </w:rPr>
        <w:t>Test of two proportions were performed to assess differences in laboratory values in 2019 vs. 2020. No analyses were statistically significant below an alpha level of 0&lt;05.</w:t>
      </w:r>
    </w:p>
    <w:p w14:paraId="316B3833" w14:textId="77777777" w:rsidR="004E39C4" w:rsidRPr="004E39C4" w:rsidRDefault="004E39C4" w:rsidP="004E39C4">
      <w:pPr>
        <w:widowControl w:val="0"/>
        <w:rPr>
          <w:rFonts w:cstheme="minorHAnsi"/>
          <w:color w:val="000000" w:themeColor="text1"/>
          <w:sz w:val="16"/>
          <w:szCs w:val="16"/>
        </w:rPr>
      </w:pPr>
      <w:r w:rsidRPr="004E39C4">
        <w:rPr>
          <w:rFonts w:cstheme="minorHAnsi"/>
          <w:color w:val="000000" w:themeColor="text1"/>
          <w:sz w:val="16"/>
          <w:szCs w:val="16"/>
          <w:vertAlign w:val="superscript"/>
        </w:rPr>
        <w:t>*</w:t>
      </w:r>
      <w:r w:rsidRPr="004E39C4">
        <w:rPr>
          <w:rFonts w:cstheme="minorHAnsi"/>
          <w:color w:val="000000" w:themeColor="text1"/>
          <w:sz w:val="16"/>
          <w:szCs w:val="16"/>
        </w:rPr>
        <w:t xml:space="preserve"> AUB = abnormal uterine bleeding</w:t>
      </w:r>
    </w:p>
    <w:p w14:paraId="2D846E7F" w14:textId="7957C9B3" w:rsidR="004E39C4" w:rsidRPr="004E39C4" w:rsidRDefault="004E39C4" w:rsidP="004E39C4">
      <w:pPr>
        <w:spacing w:line="480" w:lineRule="auto"/>
        <w:rPr>
          <w:rFonts w:eastAsia="Times New Roman" w:cstheme="minorHAnsi"/>
        </w:rPr>
      </w:pPr>
      <w:r w:rsidRPr="004E39C4">
        <w:rPr>
          <w:rFonts w:eastAsia="Times New Roman" w:cstheme="minorHAnsi"/>
          <w:sz w:val="16"/>
          <w:szCs w:val="16"/>
          <w:vertAlign w:val="superscript"/>
        </w:rPr>
        <w:t>†</w:t>
      </w:r>
      <w:r w:rsidRPr="004E39C4">
        <w:rPr>
          <w:rFonts w:cstheme="minorHAnsi"/>
          <w:color w:val="000000" w:themeColor="text1"/>
          <w:sz w:val="16"/>
          <w:szCs w:val="16"/>
        </w:rPr>
        <w:t xml:space="preserve"> Infection defined as pelvic inflammatory disease, tubo-ovarian abscess, cervicitis, endometritis, or vulvovaginal cellulitis</w:t>
      </w:r>
    </w:p>
    <w:p w14:paraId="2717F025" w14:textId="77777777" w:rsidR="005521F0" w:rsidRPr="004E39C4" w:rsidRDefault="005521F0" w:rsidP="00C73A94">
      <w:pPr>
        <w:spacing w:after="0"/>
        <w:rPr>
          <w:rFonts w:cstheme="minorHAnsi"/>
        </w:rPr>
      </w:pPr>
    </w:p>
    <w:sectPr w:rsidR="005521F0" w:rsidRPr="004E39C4" w:rsidSect="00CF6B5B">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C90"/>
    <w:rsid w:val="000001A6"/>
    <w:rsid w:val="000237E0"/>
    <w:rsid w:val="00043461"/>
    <w:rsid w:val="00047052"/>
    <w:rsid w:val="000506EA"/>
    <w:rsid w:val="0006445A"/>
    <w:rsid w:val="000811DB"/>
    <w:rsid w:val="000D5157"/>
    <w:rsid w:val="001A602B"/>
    <w:rsid w:val="001D52BB"/>
    <w:rsid w:val="001E348B"/>
    <w:rsid w:val="00237703"/>
    <w:rsid w:val="00283833"/>
    <w:rsid w:val="002A1A00"/>
    <w:rsid w:val="002B7258"/>
    <w:rsid w:val="002E2C17"/>
    <w:rsid w:val="0031051B"/>
    <w:rsid w:val="00332A0E"/>
    <w:rsid w:val="00363B8F"/>
    <w:rsid w:val="003D755D"/>
    <w:rsid w:val="003E27D1"/>
    <w:rsid w:val="003E34C5"/>
    <w:rsid w:val="004052C2"/>
    <w:rsid w:val="0048655A"/>
    <w:rsid w:val="004C1040"/>
    <w:rsid w:val="004E39C4"/>
    <w:rsid w:val="00514319"/>
    <w:rsid w:val="005521F0"/>
    <w:rsid w:val="00674B53"/>
    <w:rsid w:val="006D32D2"/>
    <w:rsid w:val="006F0FBB"/>
    <w:rsid w:val="006F4340"/>
    <w:rsid w:val="0072563B"/>
    <w:rsid w:val="00777238"/>
    <w:rsid w:val="00791A77"/>
    <w:rsid w:val="007A7AA3"/>
    <w:rsid w:val="008131C8"/>
    <w:rsid w:val="0089636C"/>
    <w:rsid w:val="008A7C90"/>
    <w:rsid w:val="008E4B63"/>
    <w:rsid w:val="008F2180"/>
    <w:rsid w:val="009001F2"/>
    <w:rsid w:val="0092728A"/>
    <w:rsid w:val="00933309"/>
    <w:rsid w:val="009E3EDE"/>
    <w:rsid w:val="00A16BB1"/>
    <w:rsid w:val="00A264FF"/>
    <w:rsid w:val="00AD3B7F"/>
    <w:rsid w:val="00BE4928"/>
    <w:rsid w:val="00C3087D"/>
    <w:rsid w:val="00C3487D"/>
    <w:rsid w:val="00C4025A"/>
    <w:rsid w:val="00C559F2"/>
    <w:rsid w:val="00C73A94"/>
    <w:rsid w:val="00C92483"/>
    <w:rsid w:val="00CB0455"/>
    <w:rsid w:val="00CF4301"/>
    <w:rsid w:val="00CF6B5B"/>
    <w:rsid w:val="00D003F1"/>
    <w:rsid w:val="00D143AD"/>
    <w:rsid w:val="00D24534"/>
    <w:rsid w:val="00DB1E25"/>
    <w:rsid w:val="00DD08F8"/>
    <w:rsid w:val="00E224E1"/>
    <w:rsid w:val="00EB0401"/>
    <w:rsid w:val="00ED340F"/>
    <w:rsid w:val="00EF635D"/>
    <w:rsid w:val="00F32B55"/>
    <w:rsid w:val="00FA43B4"/>
    <w:rsid w:val="00FE6194"/>
    <w:rsid w:val="0B4BE6C0"/>
    <w:rsid w:val="1A557A28"/>
    <w:rsid w:val="30BD5087"/>
    <w:rsid w:val="4E551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387FD"/>
  <w15:chartTrackingRefBased/>
  <w15:docId w15:val="{9FC22822-AC04-437A-95FB-02AB6792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C90"/>
  </w:style>
  <w:style w:type="paragraph" w:styleId="Heading1">
    <w:name w:val="heading 1"/>
    <w:basedOn w:val="Normal"/>
    <w:next w:val="Normal"/>
    <w:link w:val="Heading1Char"/>
    <w:uiPriority w:val="9"/>
    <w:qFormat/>
    <w:rsid w:val="008A7C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C9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A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7C90"/>
    <w:rPr>
      <w:color w:val="0563C1" w:themeColor="hyperlink"/>
      <w:u w:val="single"/>
    </w:rPr>
  </w:style>
  <w:style w:type="character" w:styleId="UnresolvedMention">
    <w:name w:val="Unresolved Mention"/>
    <w:basedOn w:val="DefaultParagraphFont"/>
    <w:uiPriority w:val="99"/>
    <w:semiHidden/>
    <w:unhideWhenUsed/>
    <w:rsid w:val="008A7C90"/>
    <w:rPr>
      <w:color w:val="605E5C"/>
      <w:shd w:val="clear" w:color="auto" w:fill="E1DFDD"/>
    </w:rPr>
  </w:style>
  <w:style w:type="paragraph" w:styleId="BalloonText">
    <w:name w:val="Balloon Text"/>
    <w:basedOn w:val="Normal"/>
    <w:link w:val="BalloonTextChar"/>
    <w:uiPriority w:val="99"/>
    <w:semiHidden/>
    <w:unhideWhenUsed/>
    <w:rsid w:val="00050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6EA"/>
    <w:rPr>
      <w:rFonts w:ascii="Segoe UI" w:hAnsi="Segoe UI" w:cs="Segoe UI"/>
      <w:sz w:val="18"/>
      <w:szCs w:val="18"/>
    </w:rPr>
  </w:style>
  <w:style w:type="character" w:styleId="CommentReference">
    <w:name w:val="annotation reference"/>
    <w:basedOn w:val="DefaultParagraphFont"/>
    <w:uiPriority w:val="99"/>
    <w:semiHidden/>
    <w:unhideWhenUsed/>
    <w:rsid w:val="0092728A"/>
    <w:rPr>
      <w:sz w:val="16"/>
      <w:szCs w:val="16"/>
    </w:rPr>
  </w:style>
  <w:style w:type="paragraph" w:styleId="CommentText">
    <w:name w:val="annotation text"/>
    <w:basedOn w:val="Normal"/>
    <w:link w:val="CommentTextChar"/>
    <w:uiPriority w:val="99"/>
    <w:unhideWhenUsed/>
    <w:rsid w:val="0092728A"/>
    <w:pPr>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92728A"/>
    <w:rPr>
      <w:rFonts w:ascii="Calibri" w:eastAsia="Calibri" w:hAnsi="Calibri" w:cs="Calibri"/>
      <w:sz w:val="20"/>
      <w:szCs w:val="20"/>
    </w:rPr>
  </w:style>
  <w:style w:type="character" w:styleId="LineNumber">
    <w:name w:val="line number"/>
    <w:basedOn w:val="DefaultParagraphFont"/>
    <w:uiPriority w:val="99"/>
    <w:semiHidden/>
    <w:unhideWhenUsed/>
    <w:rsid w:val="004E3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7FAD6358FF44797152258F9FF7A83" ma:contentTypeVersion="1" ma:contentTypeDescription="Create a new document." ma:contentTypeScope="" ma:versionID="fe005cc003bb5b4080769400e5f53134">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9958D1-3514-4A1B-9A85-6F31BB83E4B3}"/>
</file>

<file path=customXml/itemProps2.xml><?xml version="1.0" encoding="utf-8"?>
<ds:datastoreItem xmlns:ds="http://schemas.openxmlformats.org/officeDocument/2006/customXml" ds:itemID="{AC888A28-5B10-48BE-B8D6-480C75C53C84}"/>
</file>

<file path=customXml/itemProps3.xml><?xml version="1.0" encoding="utf-8"?>
<ds:datastoreItem xmlns:ds="http://schemas.openxmlformats.org/officeDocument/2006/customXml" ds:itemID="{422B8E45-4B7B-44CA-883D-6EABF409C33D}"/>
</file>

<file path=docProps/app.xml><?xml version="1.0" encoding="utf-8"?>
<Properties xmlns="http://schemas.openxmlformats.org/officeDocument/2006/extended-properties" xmlns:vt="http://schemas.openxmlformats.org/officeDocument/2006/docPropsVTypes">
  <Template>Normal</Template>
  <TotalTime>2</TotalTime>
  <Pages>8</Pages>
  <Words>1918</Words>
  <Characters>10938</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Cimone E Parker</dc:creator>
  <cp:keywords/>
  <dc:description/>
  <cp:lastModifiedBy>Eve F Zaritsky</cp:lastModifiedBy>
  <cp:revision>2</cp:revision>
  <dcterms:created xsi:type="dcterms:W3CDTF">2021-04-26T16:12:00Z</dcterms:created>
  <dcterms:modified xsi:type="dcterms:W3CDTF">2021-04-26T16:12:00Z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0x0101000FA7FAD6358FF44797152258F9FF7A83</vt:lpwstr>
  </property>
</Properties>
</file>