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6CEE" w14:textId="77777777" w:rsidR="00734DC2" w:rsidRPr="00280D54" w:rsidRDefault="00734DC2" w:rsidP="00734DC2">
      <w:pPr>
        <w:spacing w:line="252" w:lineRule="auto"/>
        <w:rPr>
          <w:sz w:val="24"/>
          <w:szCs w:val="24"/>
        </w:rPr>
      </w:pPr>
      <w:r w:rsidRPr="00280D54">
        <w:rPr>
          <w:sz w:val="24"/>
          <w:szCs w:val="24"/>
        </w:rPr>
        <w:t>Retrospective analysis of COVID-19 incidence and health outcomes among patients with asthma in a large integrated health care delivery system </w:t>
      </w:r>
    </w:p>
    <w:p w14:paraId="7C373D83" w14:textId="7D6FF4DA" w:rsidR="00AB4DC5" w:rsidRPr="003C4176" w:rsidRDefault="004B011A" w:rsidP="00AB4DC5">
      <w:pPr>
        <w:contextualSpacing/>
      </w:pPr>
      <w:r>
        <w:t>Authors and degrees (</w:t>
      </w:r>
      <w:r w:rsidR="00734DC2">
        <w:t xml:space="preserve">Lindsay Finkas, </w:t>
      </w:r>
      <w:r>
        <w:t xml:space="preserve">, </w:t>
      </w:r>
      <w:r w:rsidR="00065EBB" w:rsidRPr="003C4176">
        <w:t>MD</w:t>
      </w:r>
      <w:r w:rsidR="00AB4DC5" w:rsidRPr="003C4176">
        <w:t>,</w:t>
      </w:r>
      <w:r w:rsidR="00A4432B" w:rsidRPr="003C4176">
        <w:t xml:space="preserve"> </w:t>
      </w:r>
      <w:r w:rsidR="00734DC2">
        <w:t xml:space="preserve"> Lawrence Block, MPH, MPA, Meng Lu, Bing Yu, Mei Lee, Carlos Iribarren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38"/>
        <w:gridCol w:w="7707"/>
      </w:tblGrid>
      <w:tr w:rsidR="00E8348C" w:rsidRPr="008A7C90" w14:paraId="5E8C4A25" w14:textId="77777777" w:rsidTr="19A05A99">
        <w:trPr>
          <w:trHeight w:val="816"/>
        </w:trPr>
        <w:tc>
          <w:tcPr>
            <w:tcW w:w="2638" w:type="dxa"/>
          </w:tcPr>
          <w:p w14:paraId="5B70F066" w14:textId="77777777" w:rsidR="00E8348C" w:rsidRPr="008A7C90" w:rsidRDefault="00E8348C" w:rsidP="00280D54">
            <w:pPr>
              <w:spacing w:after="160" w:line="259" w:lineRule="auto"/>
              <w:contextualSpacing/>
            </w:pPr>
            <w:bookmarkStart w:id="0" w:name="_Hlk54105970"/>
            <w:r w:rsidRPr="008A7C90">
              <w:t>Challenge</w:t>
            </w:r>
          </w:p>
        </w:tc>
        <w:tc>
          <w:tcPr>
            <w:tcW w:w="7707" w:type="dxa"/>
          </w:tcPr>
          <w:p w14:paraId="16C35478" w14:textId="509D44CD" w:rsidR="00E8348C" w:rsidRPr="00426C21" w:rsidRDefault="00471455" w:rsidP="00E8348C">
            <w:pPr>
              <w:contextualSpacing/>
            </w:pPr>
            <w:r>
              <w:t>Asthma is listed as a risk factor by the CDC for severe outcomes associated with COVID-19. Little is known based upon medical literature regarding asthma and COVID-19.</w:t>
            </w:r>
            <w:r w:rsidRPr="00AA0129">
              <w:rPr>
                <w:color w:val="000000" w:themeColor="text1"/>
              </w:rPr>
              <w:t xml:space="preserve"> KPNC currently has over 81,000 adult members (age 18-85) that are considered to have active asthma and our understanding would greatly improve our ability to care for this large population</w:t>
            </w:r>
            <w:r>
              <w:rPr>
                <w:color w:val="4472C4"/>
              </w:rPr>
              <w:t xml:space="preserve">. </w:t>
            </w:r>
            <w:r>
              <w:t>This knowledge gap prevents us from advising our patients confidently regarding their risk and treating all asthmatics as high</w:t>
            </w:r>
            <w:r w:rsidR="00ED2E6F">
              <w:t>-</w:t>
            </w:r>
            <w:r>
              <w:t>risk individuals. This also impacts our asthma patient</w:t>
            </w:r>
            <w:r w:rsidR="00ED2E6F">
              <w:t>’</w:t>
            </w:r>
            <w:r>
              <w:t>s ability to leave the home to work with all qualifying for high risk letters.</w:t>
            </w:r>
          </w:p>
        </w:tc>
      </w:tr>
      <w:tr w:rsidR="00E8348C" w:rsidRPr="008A7C90" w14:paraId="1E76C968" w14:textId="77777777" w:rsidTr="19A05A99">
        <w:trPr>
          <w:trHeight w:val="1091"/>
        </w:trPr>
        <w:tc>
          <w:tcPr>
            <w:tcW w:w="2638" w:type="dxa"/>
          </w:tcPr>
          <w:p w14:paraId="47056361" w14:textId="77777777" w:rsidR="00E8348C" w:rsidRPr="008A7C90" w:rsidRDefault="00E8348C" w:rsidP="00280D54">
            <w:pPr>
              <w:spacing w:after="160" w:line="259" w:lineRule="auto"/>
              <w:contextualSpacing/>
            </w:pPr>
            <w:r w:rsidRPr="008A7C90">
              <w:t>Existing Evidence</w:t>
            </w:r>
          </w:p>
        </w:tc>
        <w:tc>
          <w:tcPr>
            <w:tcW w:w="7707" w:type="dxa"/>
          </w:tcPr>
          <w:p w14:paraId="34C25655" w14:textId="16475DD6" w:rsidR="00E8348C" w:rsidRPr="008A7C90" w:rsidRDefault="00471455" w:rsidP="00E8348C">
            <w:pPr>
              <w:contextualSpacing/>
            </w:pPr>
            <w:r>
              <w:t>There is limited information regarding Asthma and COVID-19. Data from China did not indicate asthma was a significant risk factor. Data from COVID-Net group showed that the percentage of patients in the 18</w:t>
            </w:r>
            <w:r w:rsidR="00ED2E6F">
              <w:t xml:space="preserve"> to </w:t>
            </w:r>
            <w:r>
              <w:t>49 year</w:t>
            </w:r>
            <w:r w:rsidR="00743FFA">
              <w:t>-</w:t>
            </w:r>
            <w:r>
              <w:t>old group with asthma hospitalized was higher than expected in the general population. This suggested that those with asthma in the 18</w:t>
            </w:r>
            <w:r w:rsidR="00ED2E6F">
              <w:t xml:space="preserve"> to </w:t>
            </w:r>
            <w:r>
              <w:t>49 year</w:t>
            </w:r>
            <w:r w:rsidR="00743FFA">
              <w:t>-</w:t>
            </w:r>
            <w:r>
              <w:t>old age range may be at increased risk of hospitalization due to COVID-19 . There is also no information/data on outpatient patients with asthma and COVID-19.</w:t>
            </w:r>
          </w:p>
        </w:tc>
      </w:tr>
      <w:tr w:rsidR="00E8348C" w:rsidRPr="008A7C90" w14:paraId="4653D493" w14:textId="77777777" w:rsidTr="19A05A99">
        <w:trPr>
          <w:trHeight w:val="262"/>
        </w:trPr>
        <w:tc>
          <w:tcPr>
            <w:tcW w:w="2638" w:type="dxa"/>
          </w:tcPr>
          <w:p w14:paraId="4E195C0B" w14:textId="77777777" w:rsidR="00E8348C" w:rsidRPr="008A7C90" w:rsidRDefault="00E8348C" w:rsidP="00280D54">
            <w:pPr>
              <w:spacing w:after="160" w:line="259" w:lineRule="auto"/>
              <w:contextualSpacing/>
            </w:pPr>
            <w:r w:rsidRPr="008A7C90">
              <w:t>Target Population</w:t>
            </w:r>
          </w:p>
        </w:tc>
        <w:tc>
          <w:tcPr>
            <w:tcW w:w="7707" w:type="dxa"/>
          </w:tcPr>
          <w:p w14:paraId="3DECF3DA" w14:textId="3068E80F" w:rsidR="00E8348C" w:rsidRPr="008A7C90" w:rsidRDefault="00471455" w:rsidP="004B011A">
            <w:pPr>
              <w:contextualSpacing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Cohort of adults greater than 18 years old with active asthma as of 1/01/2020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E8348C" w:rsidRPr="008A7C90" w14:paraId="3C9DF6E4" w14:textId="77777777" w:rsidTr="19A05A99">
        <w:trPr>
          <w:trHeight w:val="431"/>
        </w:trPr>
        <w:tc>
          <w:tcPr>
            <w:tcW w:w="2638" w:type="dxa"/>
          </w:tcPr>
          <w:p w14:paraId="190EF833" w14:textId="77777777" w:rsidR="00E8348C" w:rsidRPr="008A7C90" w:rsidRDefault="00E8348C" w:rsidP="00280D54">
            <w:pPr>
              <w:spacing w:after="160" w:line="259" w:lineRule="auto"/>
              <w:contextualSpacing/>
            </w:pPr>
            <w:r w:rsidRPr="008A7C90">
              <w:t>Intervention or Exposure</w:t>
            </w:r>
          </w:p>
        </w:tc>
        <w:tc>
          <w:tcPr>
            <w:tcW w:w="7707" w:type="dxa"/>
          </w:tcPr>
          <w:p w14:paraId="39B67210" w14:textId="77777777" w:rsidR="00471455" w:rsidRDefault="00471455" w:rsidP="004714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Positive COVID-19 PCR testing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742ACA7" w14:textId="77777777" w:rsidR="00471455" w:rsidRDefault="00471455" w:rsidP="004714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Hospitalization for COVID-19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3E6382B" w14:textId="77777777" w:rsidR="00471455" w:rsidRDefault="00471455" w:rsidP="004714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All </w:t>
            </w:r>
            <w:r>
              <w:rPr>
                <w:rStyle w:val="normaltextrun"/>
                <w:rFonts w:ascii="Calibri" w:hAnsi="Calibri" w:cs="Calibri"/>
              </w:rPr>
              <w:t>cause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and cause-specific hospitalizations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205979E" w14:textId="77777777" w:rsidR="00471455" w:rsidRDefault="00471455" w:rsidP="004714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EHR and chart review validation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548C79" w14:textId="3E52457A" w:rsidR="00E8348C" w:rsidRPr="008A7C90" w:rsidRDefault="00E8348C" w:rsidP="004B011A">
            <w:pPr>
              <w:contextualSpacing/>
            </w:pPr>
          </w:p>
        </w:tc>
      </w:tr>
      <w:tr w:rsidR="00E8348C" w:rsidRPr="008A7C90" w14:paraId="7840AA83" w14:textId="77777777" w:rsidTr="19A05A99">
        <w:trPr>
          <w:trHeight w:val="1061"/>
        </w:trPr>
        <w:tc>
          <w:tcPr>
            <w:tcW w:w="2638" w:type="dxa"/>
          </w:tcPr>
          <w:p w14:paraId="13156944" w14:textId="77777777" w:rsidR="00E8348C" w:rsidRPr="008A7C90" w:rsidRDefault="00E8348C" w:rsidP="00280D54">
            <w:pPr>
              <w:spacing w:after="160" w:line="259" w:lineRule="auto"/>
              <w:contextualSpacing/>
            </w:pPr>
            <w:r w:rsidRPr="008A7C90">
              <w:t>Outcomes/Key Findings</w:t>
            </w:r>
          </w:p>
        </w:tc>
        <w:tc>
          <w:tcPr>
            <w:tcW w:w="7707" w:type="dxa"/>
          </w:tcPr>
          <w:p w14:paraId="3774006A" w14:textId="229A7191" w:rsidR="00E8348C" w:rsidRPr="00F13EFD" w:rsidRDefault="00280D54" w:rsidP="19A05A99">
            <w:pPr>
              <w:contextualSpacing/>
            </w:pPr>
            <w:r w:rsidRPr="00F13EFD">
              <w:rPr>
                <w:sz w:val="24"/>
                <w:szCs w:val="24"/>
                <w:shd w:val="clear" w:color="auto" w:fill="FFFFFF"/>
              </w:rPr>
              <w:t>Each cohort comprised 41, 282 adults (</w:t>
            </w:r>
            <w:r w:rsidRPr="00F13EFD">
              <w:rPr>
                <w:sz w:val="24"/>
                <w:szCs w:val="24"/>
              </w:rPr>
              <w:t xml:space="preserve">mean [SD] age=55 (16) years; 63% female, 45% non-white). </w:t>
            </w:r>
            <w:r w:rsidRPr="00F13EFD">
              <w:rPr>
                <w:sz w:val="24"/>
                <w:szCs w:val="24"/>
                <w:shd w:val="clear" w:color="auto" w:fill="FFFFFF"/>
              </w:rPr>
              <w:t xml:space="preserve"> Asthma was inversely related with having a positive COVID-19 test (8.7 vs 9.4% positive among those tested; OR=0.90; 95% CI, 0.82-0.99; p=0.03) after adjusting for age, sex, race/ethnicity, BMI, smoking, 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Neighborhood Deprivation Index and comorbidities.  Asthma was associated with COVID-19 </w:t>
            </w:r>
            <w:bookmarkStart w:id="1" w:name="_Hlk82771261"/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hospitalization (</w:t>
            </w:r>
            <w:r w:rsidR="00ED2E6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27.8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vs 1</w:t>
            </w:r>
            <w:r w:rsidR="00ED2E6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ED2E6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per 1</w:t>
            </w:r>
            <w:r w:rsidR="00ED2E6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,000 person</w:t>
            </w:r>
            <w:r w:rsidR="00ED2E6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-years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; </w:t>
            </w:r>
            <w:r w:rsidR="00ED2E6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HR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=1.</w:t>
            </w:r>
            <w:r w:rsidR="00743FF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51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; 95% CI, </w:t>
            </w:r>
            <w:r w:rsidR="00743FF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743FF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08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743FF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.12; p</w:t>
            </w:r>
            <w:r w:rsidR="00743FF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0.</w:t>
            </w:r>
            <w:r w:rsidR="00743FF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01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) </w:t>
            </w:r>
            <w:r w:rsidRPr="00F13EFD">
              <w:rPr>
                <w:sz w:val="24"/>
                <w:szCs w:val="24"/>
                <w:shd w:val="clear" w:color="auto" w:fill="FFFFFF"/>
              </w:rPr>
              <w:t>after adjusting for the same covariates.</w:t>
            </w:r>
            <w:bookmarkEnd w:id="1"/>
            <w:r w:rsidRPr="00F13EF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13E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Asthma was positively associated with  a composite outcome of COVID-19 related ICU admission, intubation or Remdesivir treatment (OR=1.89; 95% CI, 1.28-2.81; p=0.001) </w:t>
            </w:r>
            <w:r w:rsidRPr="00F13EFD">
              <w:rPr>
                <w:sz w:val="24"/>
                <w:szCs w:val="24"/>
                <w:shd w:val="clear" w:color="auto" w:fill="FFFFFF"/>
              </w:rPr>
              <w:t>after adjusting for the same covariates</w:t>
            </w:r>
            <w:r w:rsidR="00743FFA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8348C" w:rsidRPr="008A7C90" w14:paraId="1AFEE115" w14:textId="77777777" w:rsidTr="19A05A99">
        <w:trPr>
          <w:trHeight w:val="705"/>
        </w:trPr>
        <w:tc>
          <w:tcPr>
            <w:tcW w:w="2638" w:type="dxa"/>
          </w:tcPr>
          <w:p w14:paraId="63DA52C8" w14:textId="77777777" w:rsidR="00E8348C" w:rsidRPr="008A7C90" w:rsidRDefault="00E8348C" w:rsidP="00280D54">
            <w:pPr>
              <w:spacing w:after="160" w:line="259" w:lineRule="auto"/>
              <w:contextualSpacing/>
            </w:pPr>
            <w:r w:rsidRPr="008A7C90">
              <w:t>Resulting Action/Change</w:t>
            </w:r>
          </w:p>
        </w:tc>
        <w:tc>
          <w:tcPr>
            <w:tcW w:w="7707" w:type="dxa"/>
          </w:tcPr>
          <w:p w14:paraId="49A6B1C6" w14:textId="5C3705D1" w:rsidR="00E8348C" w:rsidRPr="008A7C90" w:rsidRDefault="00F13EFD">
            <w:pPr>
              <w:contextualSpacing/>
            </w:pPr>
            <w:r>
              <w:t>The results from this project  help provide guidance that asthmatic individuals that they may be associated with more severe COVID-19 course and may alter their behavior according to risk.</w:t>
            </w:r>
          </w:p>
        </w:tc>
      </w:tr>
      <w:tr w:rsidR="00420901" w:rsidRPr="008A7C90" w14:paraId="0143892B" w14:textId="77777777" w:rsidTr="19A05A99">
        <w:trPr>
          <w:trHeight w:val="431"/>
        </w:trPr>
        <w:tc>
          <w:tcPr>
            <w:tcW w:w="2638" w:type="dxa"/>
          </w:tcPr>
          <w:p w14:paraId="537F038A" w14:textId="51221B70" w:rsidR="00420901" w:rsidRPr="008A7C90" w:rsidRDefault="00420901" w:rsidP="00280D54">
            <w:pPr>
              <w:contextualSpacing/>
            </w:pPr>
            <w:r>
              <w:t>Additional Recommendations</w:t>
            </w:r>
          </w:p>
        </w:tc>
        <w:tc>
          <w:tcPr>
            <w:tcW w:w="7707" w:type="dxa"/>
          </w:tcPr>
          <w:p w14:paraId="4AB79E5F" w14:textId="7268429C" w:rsidR="00420901" w:rsidRDefault="00420901" w:rsidP="00734DC2">
            <w:pPr>
              <w:tabs>
                <w:tab w:val="left" w:pos="1800"/>
                <w:tab w:val="left" w:pos="5940"/>
              </w:tabs>
              <w:contextualSpacing/>
            </w:pPr>
          </w:p>
        </w:tc>
      </w:tr>
      <w:tr w:rsidR="00E8348C" w:rsidRPr="008A7C90" w14:paraId="5C20182D" w14:textId="77777777" w:rsidTr="19A05A99">
        <w:trPr>
          <w:trHeight w:val="431"/>
        </w:trPr>
        <w:tc>
          <w:tcPr>
            <w:tcW w:w="2638" w:type="dxa"/>
          </w:tcPr>
          <w:p w14:paraId="3F0DA88A" w14:textId="77777777" w:rsidR="00E8348C" w:rsidRPr="008A7C90" w:rsidRDefault="00E8348C" w:rsidP="00280D54">
            <w:pPr>
              <w:spacing w:after="160" w:line="259" w:lineRule="auto"/>
              <w:contextualSpacing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7707" w:type="dxa"/>
          </w:tcPr>
          <w:p w14:paraId="0A077BAB" w14:textId="628B112A" w:rsidR="00E8348C" w:rsidRPr="008A7C90" w:rsidRDefault="00734DC2" w:rsidP="00734DC2">
            <w:pPr>
              <w:tabs>
                <w:tab w:val="left" w:pos="1800"/>
                <w:tab w:val="left" w:pos="5940"/>
              </w:tabs>
              <w:contextualSpacing/>
            </w:pPr>
            <w:r w:rsidRPr="00D139C6">
              <w:t xml:space="preserve">Data will be distributed to specialists, asthma population care management groups to help support guidance for member. </w:t>
            </w:r>
          </w:p>
        </w:tc>
      </w:tr>
      <w:tr w:rsidR="00E8348C" w:rsidRPr="008A7C90" w14:paraId="2ACA0AFD" w14:textId="77777777" w:rsidTr="19A05A99">
        <w:trPr>
          <w:trHeight w:val="552"/>
        </w:trPr>
        <w:tc>
          <w:tcPr>
            <w:tcW w:w="2638" w:type="dxa"/>
          </w:tcPr>
          <w:p w14:paraId="564C5402" w14:textId="3398FBDC" w:rsidR="00E8348C" w:rsidRPr="008A7C90" w:rsidRDefault="00E8348C" w:rsidP="00280D54">
            <w:pPr>
              <w:spacing w:after="160" w:line="259" w:lineRule="auto"/>
              <w:contextualSpacing/>
            </w:pPr>
            <w:r w:rsidRPr="008A7C90">
              <w:t>Implementation</w:t>
            </w:r>
            <w:r w:rsidR="007D12B1">
              <w:t xml:space="preserve"> and Follow-up</w:t>
            </w:r>
            <w:r w:rsidRPr="008A7C90">
              <w:t xml:space="preserve"> Measure</w:t>
            </w:r>
            <w:r w:rsidR="007D12B1">
              <w:t>s</w:t>
            </w:r>
          </w:p>
        </w:tc>
        <w:tc>
          <w:tcPr>
            <w:tcW w:w="7707" w:type="dxa"/>
          </w:tcPr>
          <w:p w14:paraId="493FAC83" w14:textId="612E9342" w:rsidR="00E8348C" w:rsidRPr="008A7C90" w:rsidRDefault="00F13EFD" w:rsidP="00E8348C">
            <w:pPr>
              <w:contextualSpacing/>
            </w:pPr>
            <w:r w:rsidRPr="00F13EFD">
              <w:t>Follow up  survey to assess understanding and utility of data presented</w:t>
            </w:r>
          </w:p>
        </w:tc>
      </w:tr>
      <w:tr w:rsidR="00E8348C" w:rsidRPr="008A7C90" w14:paraId="088024D0" w14:textId="77777777" w:rsidTr="00B653D8">
        <w:trPr>
          <w:trHeight w:val="476"/>
        </w:trPr>
        <w:tc>
          <w:tcPr>
            <w:tcW w:w="2638" w:type="dxa"/>
          </w:tcPr>
          <w:p w14:paraId="6FE7C24E" w14:textId="167543DB" w:rsidR="00E8348C" w:rsidRDefault="00E8348C" w:rsidP="00E8348C">
            <w:pPr>
              <w:contextualSpacing/>
            </w:pPr>
            <w:r>
              <w:t>Reference(s) [Key Figure if applicable]</w:t>
            </w:r>
          </w:p>
          <w:p w14:paraId="241446E1" w14:textId="5EA15FDE" w:rsidR="00E8348C" w:rsidRPr="008A7C90" w:rsidRDefault="00E8348C" w:rsidP="00280D54">
            <w:pPr>
              <w:spacing w:after="160" w:line="259" w:lineRule="auto"/>
              <w:contextualSpacing/>
            </w:pPr>
          </w:p>
        </w:tc>
        <w:tc>
          <w:tcPr>
            <w:tcW w:w="7707" w:type="dxa"/>
          </w:tcPr>
          <w:p w14:paraId="69E4C5AB" w14:textId="2FE28C6E" w:rsidR="00E8348C" w:rsidRPr="008A7C90" w:rsidRDefault="00734DC2" w:rsidP="00E8348C">
            <w:pPr>
              <w:contextualSpacing/>
            </w:pPr>
            <w:r>
              <w:t>See attached modelling figures</w:t>
            </w:r>
          </w:p>
        </w:tc>
      </w:tr>
      <w:bookmarkEnd w:id="0"/>
    </w:tbl>
    <w:p w14:paraId="60003B97" w14:textId="03FB057F" w:rsidR="00ED2E6F" w:rsidRDefault="00ED2E6F" w:rsidP="00ED2E6F">
      <w:pPr>
        <w:rPr>
          <w:rFonts w:ascii="Times New Roman" w:hAnsi="Times New Roman" w:cs="Times New Roman"/>
          <w:sz w:val="20"/>
          <w:szCs w:val="20"/>
        </w:rPr>
      </w:pPr>
    </w:p>
    <w:p w14:paraId="500E935B" w14:textId="77777777" w:rsidR="00ED2E6F" w:rsidRPr="00D54D62" w:rsidRDefault="00ED2E6F" w:rsidP="00ED2E6F">
      <w:pPr>
        <w:rPr>
          <w:rFonts w:ascii="Times New Roman" w:hAnsi="Times New Roman" w:cs="Times New Roman"/>
          <w:sz w:val="20"/>
          <w:szCs w:val="20"/>
        </w:rPr>
      </w:pPr>
    </w:p>
    <w:p w14:paraId="7E4D7D6E" w14:textId="77777777" w:rsidR="00ED2E6F" w:rsidRPr="00D54D62" w:rsidRDefault="00ED2E6F" w:rsidP="00ED2E6F">
      <w:pPr>
        <w:rPr>
          <w:rFonts w:ascii="Times New Roman" w:hAnsi="Times New Roman" w:cs="Times New Roman"/>
          <w:sz w:val="20"/>
          <w:szCs w:val="20"/>
        </w:rPr>
      </w:pPr>
    </w:p>
    <w:p w14:paraId="7DD1D294" w14:textId="77777777" w:rsidR="00ED2E6F" w:rsidRDefault="00ED2E6F" w:rsidP="00ED2E6F">
      <w:pPr>
        <w:rPr>
          <w:rFonts w:ascii="Times New Roman" w:hAnsi="Times New Roman" w:cs="Times New Roman"/>
          <w:sz w:val="24"/>
          <w:szCs w:val="24"/>
        </w:rPr>
      </w:pPr>
    </w:p>
    <w:p w14:paraId="75886E13" w14:textId="77777777" w:rsidR="00ED2E6F" w:rsidRDefault="00ED2E6F" w:rsidP="00ED2E6F">
      <w:pPr>
        <w:rPr>
          <w:rFonts w:ascii="Times New Roman" w:hAnsi="Times New Roman" w:cs="Times New Roman"/>
          <w:sz w:val="24"/>
          <w:szCs w:val="24"/>
        </w:rPr>
      </w:pPr>
    </w:p>
    <w:p w14:paraId="0DF3C7EA" w14:textId="77777777" w:rsidR="00ED2E6F" w:rsidRDefault="00ED2E6F" w:rsidP="00ED2E6F"/>
    <w:p w14:paraId="5C491CF8" w14:textId="77777777" w:rsidR="00ED2E6F" w:rsidRDefault="00ED2E6F" w:rsidP="00ED2E6F">
      <w:pPr>
        <w:rPr>
          <w:rFonts w:ascii="Times New Roman" w:hAnsi="Times New Roman" w:cs="Times New Roman"/>
          <w:sz w:val="24"/>
          <w:szCs w:val="24"/>
        </w:rPr>
      </w:pPr>
    </w:p>
    <w:p w14:paraId="7BE94270" w14:textId="77777777" w:rsidR="00ED2E6F" w:rsidRDefault="00ED2E6F" w:rsidP="00ED2E6F">
      <w:pPr>
        <w:rPr>
          <w:rFonts w:ascii="Times New Roman" w:hAnsi="Times New Roman" w:cs="Times New Roman"/>
          <w:sz w:val="24"/>
          <w:szCs w:val="24"/>
        </w:rPr>
      </w:pPr>
    </w:p>
    <w:p w14:paraId="3EA6B58E" w14:textId="77777777" w:rsidR="00ED2E6F" w:rsidRDefault="00ED2E6F" w:rsidP="00ED2E6F">
      <w:pPr>
        <w:rPr>
          <w:rFonts w:ascii="Times New Roman" w:hAnsi="Times New Roman" w:cs="Times New Roman"/>
          <w:sz w:val="24"/>
          <w:szCs w:val="24"/>
        </w:rPr>
      </w:pPr>
    </w:p>
    <w:p w14:paraId="1C8FCD99" w14:textId="77777777" w:rsidR="00ED2E6F" w:rsidRDefault="00ED2E6F" w:rsidP="00ED2E6F">
      <w:pPr>
        <w:rPr>
          <w:rFonts w:ascii="Times New Roman" w:hAnsi="Times New Roman" w:cs="Times New Roman"/>
          <w:sz w:val="24"/>
          <w:szCs w:val="24"/>
        </w:rPr>
      </w:pPr>
    </w:p>
    <w:p w14:paraId="53CF2539" w14:textId="77777777" w:rsidR="00ED2E6F" w:rsidRDefault="00ED2E6F" w:rsidP="00ED2E6F">
      <w:pPr>
        <w:rPr>
          <w:rFonts w:ascii="Times New Roman" w:hAnsi="Times New Roman" w:cs="Times New Roman"/>
          <w:sz w:val="24"/>
          <w:szCs w:val="24"/>
        </w:rPr>
      </w:pPr>
    </w:p>
    <w:p w14:paraId="2B175F4A" w14:textId="77777777" w:rsidR="00ED2E6F" w:rsidRPr="00280D54" w:rsidRDefault="00ED2E6F" w:rsidP="00280D54">
      <w:pPr>
        <w:spacing w:line="252" w:lineRule="auto"/>
        <w:rPr>
          <w:sz w:val="24"/>
          <w:szCs w:val="24"/>
        </w:rPr>
      </w:pPr>
    </w:p>
    <w:sectPr w:rsidR="00ED2E6F" w:rsidRPr="00280D54" w:rsidSect="002A5BC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3BB7" w14:textId="77777777" w:rsidR="00ED2E6F" w:rsidRDefault="00ED2E6F" w:rsidP="00746FF7">
      <w:pPr>
        <w:spacing w:after="0" w:line="240" w:lineRule="auto"/>
      </w:pPr>
      <w:r>
        <w:separator/>
      </w:r>
    </w:p>
  </w:endnote>
  <w:endnote w:type="continuationSeparator" w:id="0">
    <w:p w14:paraId="5C09BD40" w14:textId="77777777" w:rsidR="00ED2E6F" w:rsidRDefault="00ED2E6F" w:rsidP="0074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74C6" w14:textId="77777777" w:rsidR="00ED2E6F" w:rsidRDefault="00ED2E6F" w:rsidP="00746FF7">
      <w:pPr>
        <w:spacing w:after="0" w:line="240" w:lineRule="auto"/>
      </w:pPr>
      <w:r>
        <w:separator/>
      </w:r>
    </w:p>
  </w:footnote>
  <w:footnote w:type="continuationSeparator" w:id="0">
    <w:p w14:paraId="7F60B4E1" w14:textId="77777777" w:rsidR="00ED2E6F" w:rsidRDefault="00ED2E6F" w:rsidP="0074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1539" w14:textId="6869D86B" w:rsidR="00ED2E6F" w:rsidRDefault="00ED2E6F" w:rsidP="00B653D8">
    <w:pPr>
      <w:pStyle w:val="Heading1"/>
    </w:pPr>
    <w:r>
      <w:t>Targeted Analysis Program</w:t>
    </w:r>
  </w:p>
  <w:p w14:paraId="6249841E" w14:textId="77777777" w:rsidR="00ED2E6F" w:rsidRDefault="00ED2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71DF"/>
    <w:multiLevelType w:val="hybridMultilevel"/>
    <w:tmpl w:val="DDB2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F7"/>
    <w:rsid w:val="00045398"/>
    <w:rsid w:val="00053C62"/>
    <w:rsid w:val="00065EBB"/>
    <w:rsid w:val="00076B3E"/>
    <w:rsid w:val="000864C8"/>
    <w:rsid w:val="00087854"/>
    <w:rsid w:val="000F1293"/>
    <w:rsid w:val="001C45C1"/>
    <w:rsid w:val="001E26D4"/>
    <w:rsid w:val="00221AE7"/>
    <w:rsid w:val="002340B7"/>
    <w:rsid w:val="00280D54"/>
    <w:rsid w:val="002863D5"/>
    <w:rsid w:val="002912D2"/>
    <w:rsid w:val="002A5BC0"/>
    <w:rsid w:val="002A7D72"/>
    <w:rsid w:val="0037724E"/>
    <w:rsid w:val="003B445A"/>
    <w:rsid w:val="003C390D"/>
    <w:rsid w:val="003C4176"/>
    <w:rsid w:val="00420901"/>
    <w:rsid w:val="00426C21"/>
    <w:rsid w:val="00457040"/>
    <w:rsid w:val="004657E7"/>
    <w:rsid w:val="00471455"/>
    <w:rsid w:val="004B011A"/>
    <w:rsid w:val="004F4119"/>
    <w:rsid w:val="005237FE"/>
    <w:rsid w:val="0056724A"/>
    <w:rsid w:val="005C23F5"/>
    <w:rsid w:val="005D4725"/>
    <w:rsid w:val="0063535D"/>
    <w:rsid w:val="006408B8"/>
    <w:rsid w:val="0065193B"/>
    <w:rsid w:val="006721AA"/>
    <w:rsid w:val="006C43BA"/>
    <w:rsid w:val="006E5859"/>
    <w:rsid w:val="006F1357"/>
    <w:rsid w:val="006F2ABC"/>
    <w:rsid w:val="00722A5C"/>
    <w:rsid w:val="00734DC2"/>
    <w:rsid w:val="00743FFA"/>
    <w:rsid w:val="00746FF7"/>
    <w:rsid w:val="00761249"/>
    <w:rsid w:val="00770FF6"/>
    <w:rsid w:val="007839B0"/>
    <w:rsid w:val="007A75C3"/>
    <w:rsid w:val="007B0951"/>
    <w:rsid w:val="007B14F5"/>
    <w:rsid w:val="007C14EF"/>
    <w:rsid w:val="007D12B1"/>
    <w:rsid w:val="007E046B"/>
    <w:rsid w:val="00810994"/>
    <w:rsid w:val="00812356"/>
    <w:rsid w:val="008412B4"/>
    <w:rsid w:val="00855FDB"/>
    <w:rsid w:val="00857194"/>
    <w:rsid w:val="008974FB"/>
    <w:rsid w:val="00897D81"/>
    <w:rsid w:val="008D7A92"/>
    <w:rsid w:val="00923CF7"/>
    <w:rsid w:val="009921AA"/>
    <w:rsid w:val="009B0454"/>
    <w:rsid w:val="009B3224"/>
    <w:rsid w:val="009B5CAF"/>
    <w:rsid w:val="00A2439B"/>
    <w:rsid w:val="00A44224"/>
    <w:rsid w:val="00A4432B"/>
    <w:rsid w:val="00A81CD3"/>
    <w:rsid w:val="00AA3C84"/>
    <w:rsid w:val="00AB4DC5"/>
    <w:rsid w:val="00AB6D46"/>
    <w:rsid w:val="00B20D35"/>
    <w:rsid w:val="00B43FD6"/>
    <w:rsid w:val="00B507D2"/>
    <w:rsid w:val="00B63A65"/>
    <w:rsid w:val="00B653D8"/>
    <w:rsid w:val="00B75527"/>
    <w:rsid w:val="00B8332F"/>
    <w:rsid w:val="00B93D88"/>
    <w:rsid w:val="00BD102A"/>
    <w:rsid w:val="00C31A9D"/>
    <w:rsid w:val="00D04977"/>
    <w:rsid w:val="00D068AA"/>
    <w:rsid w:val="00D231B3"/>
    <w:rsid w:val="00D53395"/>
    <w:rsid w:val="00D8736D"/>
    <w:rsid w:val="00DB5DB2"/>
    <w:rsid w:val="00DC09C7"/>
    <w:rsid w:val="00DF4E58"/>
    <w:rsid w:val="00E13703"/>
    <w:rsid w:val="00E33E5E"/>
    <w:rsid w:val="00E416F1"/>
    <w:rsid w:val="00E5510B"/>
    <w:rsid w:val="00E82AE0"/>
    <w:rsid w:val="00E8348C"/>
    <w:rsid w:val="00EB0742"/>
    <w:rsid w:val="00EB6642"/>
    <w:rsid w:val="00EC47D4"/>
    <w:rsid w:val="00EC589C"/>
    <w:rsid w:val="00ED2E6F"/>
    <w:rsid w:val="00EE79D6"/>
    <w:rsid w:val="00F02925"/>
    <w:rsid w:val="00F13EFD"/>
    <w:rsid w:val="00F14CD8"/>
    <w:rsid w:val="00F15D26"/>
    <w:rsid w:val="00FB2D1C"/>
    <w:rsid w:val="00FC3351"/>
    <w:rsid w:val="00FE2A37"/>
    <w:rsid w:val="00FE7C31"/>
    <w:rsid w:val="015DB3F4"/>
    <w:rsid w:val="0CEA786C"/>
    <w:rsid w:val="0E161BB7"/>
    <w:rsid w:val="11B4B650"/>
    <w:rsid w:val="19A05A99"/>
    <w:rsid w:val="2DEB92C0"/>
    <w:rsid w:val="3A5C1FB1"/>
    <w:rsid w:val="3EB1D53F"/>
    <w:rsid w:val="43B6323C"/>
    <w:rsid w:val="4601BD2F"/>
    <w:rsid w:val="4604CF8D"/>
    <w:rsid w:val="49E6ABF4"/>
    <w:rsid w:val="50EC7F23"/>
    <w:rsid w:val="5D51DCD4"/>
    <w:rsid w:val="61FBE45A"/>
    <w:rsid w:val="6939CCA6"/>
    <w:rsid w:val="69F48563"/>
    <w:rsid w:val="6C94C136"/>
    <w:rsid w:val="6DEAC877"/>
    <w:rsid w:val="77F4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909D"/>
  <w15:chartTrackingRefBased/>
  <w15:docId w15:val="{D778A3EF-757F-4382-85DD-645FB9DE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F7"/>
  </w:style>
  <w:style w:type="paragraph" w:styleId="Heading1">
    <w:name w:val="heading 1"/>
    <w:basedOn w:val="Normal"/>
    <w:next w:val="Normal"/>
    <w:link w:val="Heading1Char"/>
    <w:uiPriority w:val="9"/>
    <w:qFormat/>
    <w:rsid w:val="00E83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F7"/>
  </w:style>
  <w:style w:type="paragraph" w:styleId="Footer">
    <w:name w:val="footer"/>
    <w:basedOn w:val="Normal"/>
    <w:link w:val="Foot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F7"/>
  </w:style>
  <w:style w:type="character" w:styleId="Hyperlink">
    <w:name w:val="Hyperlink"/>
    <w:basedOn w:val="DefaultParagraphFont"/>
    <w:uiPriority w:val="99"/>
    <w:unhideWhenUsed/>
    <w:rsid w:val="006721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1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1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0FF6"/>
    <w:pPr>
      <w:ind w:left="720"/>
      <w:contextualSpacing/>
    </w:pPr>
  </w:style>
  <w:style w:type="character" w:customStyle="1" w:styleId="normaltextrun">
    <w:name w:val="normaltextrun"/>
    <w:basedOn w:val="DefaultParagraphFont"/>
    <w:rsid w:val="00471455"/>
  </w:style>
  <w:style w:type="character" w:customStyle="1" w:styleId="eop">
    <w:name w:val="eop"/>
    <w:basedOn w:val="DefaultParagraphFont"/>
    <w:rsid w:val="00471455"/>
  </w:style>
  <w:style w:type="paragraph" w:customStyle="1" w:styleId="paragraph">
    <w:name w:val="paragraph"/>
    <w:basedOn w:val="Normal"/>
    <w:rsid w:val="0047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1">
    <w:name w:val="Plain Table 11"/>
    <w:basedOn w:val="TableNormal"/>
    <w:next w:val="PlainTable1"/>
    <w:uiPriority w:val="41"/>
    <w:rsid w:val="0047145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4714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832716-C77D-4A97-8E8C-94335AEAFF01}"/>
</file>

<file path=customXml/itemProps2.xml><?xml version="1.0" encoding="utf-8"?>
<ds:datastoreItem xmlns:ds="http://schemas.openxmlformats.org/officeDocument/2006/customXml" ds:itemID="{9AECFD56-0E48-4D36-9125-ED649ACE52CC}"/>
</file>

<file path=customXml/itemProps3.xml><?xml version="1.0" encoding="utf-8"?>
<ds:datastoreItem xmlns:ds="http://schemas.openxmlformats.org/officeDocument/2006/customXml" ds:itemID="{AF0A6262-C714-4567-A68D-EF6A68FD71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Cimone E Parker</cp:lastModifiedBy>
  <cp:revision>2</cp:revision>
  <dcterms:created xsi:type="dcterms:W3CDTF">2022-01-24T19:21:00Z</dcterms:created>
  <dcterms:modified xsi:type="dcterms:W3CDTF">2022-01-24T19:21:00Z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