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6653D" w14:textId="4924FC0C" w:rsidR="00562C54" w:rsidRPr="00562C54" w:rsidRDefault="00EE3B25" w:rsidP="00237904">
      <w:pPr>
        <w:pStyle w:val="NoSpacing"/>
        <w:contextualSpacing/>
        <w:rPr>
          <w:rFonts w:eastAsia="Times New Roman" w:cstheme="minorHAnsi"/>
          <w:color w:val="000000"/>
          <w:szCs w:val="18"/>
        </w:rPr>
      </w:pPr>
      <w:bookmarkStart w:id="0" w:name="_Hlk54952266"/>
      <w:r>
        <w:t>Perinatal n</w:t>
      </w:r>
      <w:r w:rsidR="00562C54">
        <w:t>utritional ma</w:t>
      </w:r>
      <w:bookmarkStart w:id="1" w:name="_GoBack"/>
      <w:bookmarkEnd w:id="1"/>
      <w:r w:rsidR="00562C54">
        <w:t xml:space="preserve">nagement </w:t>
      </w:r>
      <w:r>
        <w:t xml:space="preserve">associated with </w:t>
      </w:r>
      <w:r w:rsidR="00562C54">
        <w:t>improve</w:t>
      </w:r>
      <w:r>
        <w:t>d</w:t>
      </w:r>
      <w:r w:rsidR="00562C54">
        <w:t xml:space="preserve"> </w:t>
      </w:r>
      <w:r w:rsidR="00DE388F">
        <w:t xml:space="preserve">pregnancy </w:t>
      </w:r>
      <w:r w:rsidR="00562C54">
        <w:t xml:space="preserve">outcomes </w:t>
      </w:r>
      <w:r>
        <w:t>among women</w:t>
      </w:r>
      <w:r w:rsidR="00562C54">
        <w:t xml:space="preserve"> post-bariatric surgery</w:t>
      </w:r>
      <w:r w:rsidR="001749DE">
        <w:br/>
      </w:r>
      <w:bookmarkEnd w:id="0"/>
      <w:r w:rsidR="00562C54" w:rsidRPr="00564B4A">
        <w:rPr>
          <w:rFonts w:eastAsia="Times New Roman" w:cstheme="minorHAnsi"/>
          <w:color w:val="FF0000"/>
          <w:szCs w:val="18"/>
        </w:rPr>
        <w:t>Mara Greenberg</w:t>
      </w:r>
      <w:r w:rsidR="00FE00AC">
        <w:rPr>
          <w:rFonts w:eastAsia="Times New Roman" w:cstheme="minorHAnsi"/>
          <w:color w:val="FF0000"/>
          <w:szCs w:val="18"/>
        </w:rPr>
        <w:t>, MD</w:t>
      </w:r>
      <w:r w:rsidR="00562C54" w:rsidRPr="00564B4A">
        <w:rPr>
          <w:rFonts w:eastAsia="Times New Roman" w:cstheme="minorHAnsi"/>
          <w:color w:val="FF0000"/>
          <w:szCs w:val="18"/>
        </w:rPr>
        <w:t>, Monique Hedderson</w:t>
      </w:r>
      <w:r w:rsidR="009326D2">
        <w:rPr>
          <w:rFonts w:eastAsia="Times New Roman" w:cstheme="minorHAnsi"/>
          <w:color w:val="FF0000"/>
          <w:szCs w:val="18"/>
        </w:rPr>
        <w:t>, PhD</w:t>
      </w:r>
    </w:p>
    <w:p w14:paraId="0945CF69" w14:textId="77777777" w:rsidR="00562C54" w:rsidRPr="008649E0" w:rsidRDefault="00562C54" w:rsidP="00562C5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Style w:val="TableGrid"/>
        <w:tblW w:w="10046" w:type="dxa"/>
        <w:tblLayout w:type="fixed"/>
        <w:tblLook w:val="04A0" w:firstRow="1" w:lastRow="0" w:firstColumn="1" w:lastColumn="0" w:noHBand="0" w:noVBand="1"/>
      </w:tblPr>
      <w:tblGrid>
        <w:gridCol w:w="2065"/>
        <w:gridCol w:w="7981"/>
      </w:tblGrid>
      <w:tr w:rsidR="00617306" w:rsidRPr="008A7C90" w14:paraId="5E8C4A25" w14:textId="77777777" w:rsidTr="00A516DE">
        <w:trPr>
          <w:trHeight w:val="816"/>
        </w:trPr>
        <w:tc>
          <w:tcPr>
            <w:tcW w:w="2065" w:type="dxa"/>
          </w:tcPr>
          <w:p w14:paraId="5B70F066" w14:textId="77777777" w:rsidR="00E8348C" w:rsidRPr="008A7C90" w:rsidRDefault="00E8348C" w:rsidP="005D5EA7">
            <w:pPr>
              <w:spacing w:after="160" w:line="259" w:lineRule="auto"/>
              <w:contextualSpacing/>
            </w:pPr>
            <w:bookmarkStart w:id="2" w:name="_Hlk54105970"/>
            <w:r w:rsidRPr="008A7C90">
              <w:t>Challenge</w:t>
            </w:r>
          </w:p>
        </w:tc>
        <w:tc>
          <w:tcPr>
            <w:tcW w:w="7981" w:type="dxa"/>
          </w:tcPr>
          <w:p w14:paraId="16C35478" w14:textId="54F83463" w:rsidR="00E8348C" w:rsidRPr="00426C21" w:rsidRDefault="00562C54" w:rsidP="00E8348C">
            <w:pPr>
              <w:contextualSpacing/>
            </w:pPr>
            <w:r w:rsidRPr="158CB43D">
              <w:rPr>
                <w:b/>
                <w:bCs/>
              </w:rPr>
              <w:t>Patients frequently have pregnanc</w:t>
            </w:r>
            <w:r w:rsidR="001749DE">
              <w:rPr>
                <w:b/>
                <w:bCs/>
              </w:rPr>
              <w:t>ies</w:t>
            </w:r>
            <w:r w:rsidRPr="158CB43D">
              <w:rPr>
                <w:b/>
                <w:bCs/>
              </w:rPr>
              <w:t xml:space="preserve"> post-bariatric surgery within KPNC, but the effectiveness of </w:t>
            </w:r>
            <w:r w:rsidR="4DE84B96" w:rsidRPr="158CB43D">
              <w:rPr>
                <w:b/>
                <w:bCs/>
              </w:rPr>
              <w:t xml:space="preserve">existing </w:t>
            </w:r>
            <w:r w:rsidRPr="158CB43D">
              <w:rPr>
                <w:b/>
                <w:bCs/>
              </w:rPr>
              <w:t>nutritional management</w:t>
            </w:r>
            <w:r w:rsidR="324A65D0" w:rsidRPr="158CB43D">
              <w:rPr>
                <w:b/>
                <w:bCs/>
              </w:rPr>
              <w:t xml:space="preserve"> efforts </w:t>
            </w:r>
            <w:r w:rsidR="005723B5">
              <w:rPr>
                <w:b/>
                <w:bCs/>
              </w:rPr>
              <w:t xml:space="preserve">to improve pregnancy outcomes </w:t>
            </w:r>
            <w:r w:rsidR="324A65D0" w:rsidRPr="158CB43D">
              <w:rPr>
                <w:b/>
                <w:bCs/>
              </w:rPr>
              <w:t>is</w:t>
            </w:r>
            <w:r w:rsidRPr="158CB43D">
              <w:rPr>
                <w:b/>
                <w:bCs/>
              </w:rPr>
              <w:t xml:space="preserve"> unknown</w:t>
            </w:r>
            <w:r>
              <w:t xml:space="preserve">.  </w:t>
            </w:r>
            <w:r w:rsidR="00AB4DC5">
              <w:t xml:space="preserve"> </w:t>
            </w:r>
          </w:p>
        </w:tc>
      </w:tr>
      <w:tr w:rsidR="00617306" w:rsidRPr="008A7C90" w14:paraId="1E76C968" w14:textId="77777777" w:rsidTr="00A516DE">
        <w:trPr>
          <w:trHeight w:val="395"/>
        </w:trPr>
        <w:tc>
          <w:tcPr>
            <w:tcW w:w="2065" w:type="dxa"/>
          </w:tcPr>
          <w:p w14:paraId="47056361" w14:textId="77777777" w:rsidR="00E8348C" w:rsidRPr="008A7C90" w:rsidRDefault="00E8348C" w:rsidP="005D5EA7">
            <w:pPr>
              <w:spacing w:after="160" w:line="259" w:lineRule="auto"/>
              <w:contextualSpacing/>
            </w:pPr>
            <w:r w:rsidRPr="008A7C90">
              <w:t>Existing Evidence</w:t>
            </w:r>
          </w:p>
        </w:tc>
        <w:tc>
          <w:tcPr>
            <w:tcW w:w="7981" w:type="dxa"/>
          </w:tcPr>
          <w:p w14:paraId="34C25655" w14:textId="792A5FC3" w:rsidR="00E8348C" w:rsidRPr="00461819" w:rsidRDefault="00562C54" w:rsidP="158CB43D">
            <w:pPr>
              <w:contextualSpacing/>
              <w:rPr>
                <w:b/>
                <w:bCs/>
              </w:rPr>
            </w:pPr>
            <w:r w:rsidRPr="158CB43D">
              <w:rPr>
                <w:b/>
                <w:bCs/>
              </w:rPr>
              <w:t xml:space="preserve">Prior studies women post-bariatric surgery </w:t>
            </w:r>
            <w:r w:rsidR="00EE53BB">
              <w:rPr>
                <w:b/>
                <w:bCs/>
              </w:rPr>
              <w:t>had</w:t>
            </w:r>
            <w:r w:rsidRPr="158CB43D">
              <w:rPr>
                <w:b/>
                <w:bCs/>
              </w:rPr>
              <w:t xml:space="preserve"> small numbers inconclusive </w:t>
            </w:r>
            <w:r w:rsidR="00EE53BB">
              <w:rPr>
                <w:b/>
                <w:bCs/>
              </w:rPr>
              <w:t xml:space="preserve">results </w:t>
            </w:r>
            <w:r w:rsidRPr="158CB43D">
              <w:rPr>
                <w:b/>
                <w:bCs/>
              </w:rPr>
              <w:t xml:space="preserve">regarding impact adverse pregnancy outcomes. </w:t>
            </w:r>
            <w:r w:rsidR="7C024D5A" w:rsidRPr="158CB43D">
              <w:rPr>
                <w:b/>
                <w:bCs/>
              </w:rPr>
              <w:t xml:space="preserve"> </w:t>
            </w:r>
            <w:r w:rsidR="7C024D5A">
              <w:t>Approximately 73% of post-bariatric surgery pregnancies are referred to the Regional Perinatal Service Center (RPSC), which requires multiple laboratory evaluations and adjustment of nutritional supplements. It is unknown whether this service improve</w:t>
            </w:r>
            <w:r w:rsidR="00451991">
              <w:t>s</w:t>
            </w:r>
            <w:r w:rsidR="7C024D5A">
              <w:t xml:space="preserve"> pregnancy outcomes.  </w:t>
            </w:r>
          </w:p>
        </w:tc>
      </w:tr>
      <w:tr w:rsidR="00617306" w:rsidRPr="008A7C90" w14:paraId="4653D493" w14:textId="77777777" w:rsidTr="00F9234E">
        <w:trPr>
          <w:trHeight w:val="224"/>
        </w:trPr>
        <w:tc>
          <w:tcPr>
            <w:tcW w:w="2065" w:type="dxa"/>
          </w:tcPr>
          <w:p w14:paraId="4E195C0B" w14:textId="77777777" w:rsidR="00E8348C" w:rsidRPr="008A7C90" w:rsidRDefault="00E8348C" w:rsidP="005D5EA7">
            <w:pPr>
              <w:spacing w:after="160" w:line="259" w:lineRule="auto"/>
              <w:contextualSpacing/>
            </w:pPr>
            <w:r w:rsidRPr="008A7C90">
              <w:t>Target Population</w:t>
            </w:r>
          </w:p>
        </w:tc>
        <w:tc>
          <w:tcPr>
            <w:tcW w:w="7981" w:type="dxa"/>
          </w:tcPr>
          <w:p w14:paraId="3DECF3DA" w14:textId="354DF626" w:rsidR="00E8348C" w:rsidRPr="008A7C90" w:rsidRDefault="00562C54" w:rsidP="00F9234E">
            <w:pPr>
              <w:contextualSpacing/>
            </w:pPr>
            <w:r w:rsidRPr="008649E0">
              <w:t>KPNC enrolled women with pregnancy post-bariatric surgery.</w:t>
            </w:r>
          </w:p>
        </w:tc>
      </w:tr>
      <w:tr w:rsidR="00617306" w:rsidRPr="008A7C90" w14:paraId="3C9DF6E4" w14:textId="77777777" w:rsidTr="00A516DE">
        <w:trPr>
          <w:trHeight w:val="575"/>
        </w:trPr>
        <w:tc>
          <w:tcPr>
            <w:tcW w:w="2065" w:type="dxa"/>
          </w:tcPr>
          <w:p w14:paraId="190EF833" w14:textId="77777777" w:rsidR="00E8348C" w:rsidRPr="008A7C90" w:rsidRDefault="00E8348C" w:rsidP="005D5EA7">
            <w:pPr>
              <w:spacing w:after="160" w:line="259" w:lineRule="auto"/>
              <w:contextualSpacing/>
            </w:pPr>
            <w:r w:rsidRPr="008A7C90">
              <w:t>Intervention or Exposure</w:t>
            </w:r>
          </w:p>
        </w:tc>
        <w:tc>
          <w:tcPr>
            <w:tcW w:w="7981" w:type="dxa"/>
          </w:tcPr>
          <w:p w14:paraId="784C1087" w14:textId="77777777" w:rsidR="00562C54" w:rsidRDefault="00562C54" w:rsidP="00562C54">
            <w:pPr>
              <w:contextualSpacing/>
            </w:pPr>
            <w:r>
              <w:t xml:space="preserve">Enrollment in </w:t>
            </w:r>
            <w:r w:rsidRPr="00957C4C">
              <w:t>Regional Perinatal Service Center</w:t>
            </w:r>
            <w:r>
              <w:t xml:space="preserve"> for nutritional management.</w:t>
            </w:r>
          </w:p>
          <w:p w14:paraId="6E548C79" w14:textId="3E52457A" w:rsidR="00E8348C" w:rsidRPr="008A7C90" w:rsidRDefault="00E8348C" w:rsidP="00E8348C">
            <w:pPr>
              <w:contextualSpacing/>
            </w:pPr>
          </w:p>
        </w:tc>
      </w:tr>
      <w:tr w:rsidR="00617306" w:rsidRPr="008A7C90" w14:paraId="7840AA83" w14:textId="77777777" w:rsidTr="00A516DE">
        <w:trPr>
          <w:trHeight w:val="1061"/>
        </w:trPr>
        <w:tc>
          <w:tcPr>
            <w:tcW w:w="2065" w:type="dxa"/>
          </w:tcPr>
          <w:p w14:paraId="13156944" w14:textId="77777777" w:rsidR="00E8348C" w:rsidRPr="008A7C90" w:rsidRDefault="00E8348C" w:rsidP="005D5EA7">
            <w:pPr>
              <w:spacing w:after="160" w:line="259" w:lineRule="auto"/>
              <w:contextualSpacing/>
            </w:pPr>
            <w:r w:rsidRPr="008A7C90">
              <w:t>Outcomes/Key Findings</w:t>
            </w:r>
          </w:p>
        </w:tc>
        <w:tc>
          <w:tcPr>
            <w:tcW w:w="7981" w:type="dxa"/>
          </w:tcPr>
          <w:p w14:paraId="3774006A" w14:textId="7E1B06D0" w:rsidR="00E8348C" w:rsidRPr="008A7C90" w:rsidRDefault="00562C54" w:rsidP="00562C54">
            <w:pPr>
              <w:contextualSpacing/>
            </w:pPr>
            <w:r w:rsidRPr="17021FC0">
              <w:rPr>
                <w:b/>
                <w:bCs/>
              </w:rPr>
              <w:t>Among women post-bariatric surgery, pregnancies enrolled in the Regional Center</w:t>
            </w:r>
            <w:r w:rsidR="00606DDF">
              <w:rPr>
                <w:b/>
                <w:bCs/>
              </w:rPr>
              <w:t xml:space="preserve"> </w:t>
            </w:r>
            <w:r w:rsidRPr="17021FC0">
              <w:rPr>
                <w:b/>
                <w:bCs/>
              </w:rPr>
              <w:t xml:space="preserve">were </w:t>
            </w:r>
            <w:r w:rsidRPr="17021FC0">
              <w:rPr>
                <w:b/>
                <w:bCs/>
                <w:i/>
                <w:iCs/>
              </w:rPr>
              <w:t>less likely</w:t>
            </w:r>
            <w:r w:rsidRPr="17021FC0">
              <w:rPr>
                <w:b/>
                <w:bCs/>
              </w:rPr>
              <w:t xml:space="preserve"> to have a preterm birth, </w:t>
            </w:r>
            <w:r w:rsidR="48E798CD" w:rsidRPr="17021FC0">
              <w:rPr>
                <w:b/>
                <w:bCs/>
              </w:rPr>
              <w:t xml:space="preserve">experience </w:t>
            </w:r>
            <w:r w:rsidRPr="17021FC0">
              <w:rPr>
                <w:b/>
                <w:bCs/>
              </w:rPr>
              <w:t xml:space="preserve">hypertensive disorders (including pre-existing HTN, </w:t>
            </w:r>
            <w:r w:rsidRPr="0029702B">
              <w:rPr>
                <w:b/>
                <w:bCs/>
              </w:rPr>
              <w:t xml:space="preserve">gestational HTN and preeclampsia), </w:t>
            </w:r>
            <w:r w:rsidR="00606DDF">
              <w:rPr>
                <w:b/>
                <w:bCs/>
              </w:rPr>
              <w:t>or</w:t>
            </w:r>
            <w:r w:rsidRPr="0029702B">
              <w:rPr>
                <w:b/>
                <w:bCs/>
              </w:rPr>
              <w:t xml:space="preserve"> to be admitted to the NICU</w:t>
            </w:r>
            <w:r w:rsidR="0029702B" w:rsidRPr="0029702B">
              <w:rPr>
                <w:b/>
                <w:bCs/>
              </w:rPr>
              <w:t>.</w:t>
            </w:r>
            <w:r w:rsidR="66137DBE" w:rsidRPr="0029702B">
              <w:rPr>
                <w:b/>
                <w:bCs/>
              </w:rPr>
              <w:t xml:space="preserve"> </w:t>
            </w:r>
            <w:r>
              <w:t xml:space="preserve">There were no differences for cesarean deliveries and gestational or pre-existing diabetes.  </w:t>
            </w:r>
            <w:r w:rsidR="00DB0B8B">
              <w:t xml:space="preserve">Among all </w:t>
            </w:r>
            <w:r>
              <w:t xml:space="preserve">women post-bariatric surgery, &gt;20% had </w:t>
            </w:r>
            <w:r w:rsidR="001C31EF">
              <w:t>HTN</w:t>
            </w:r>
            <w:r>
              <w:t xml:space="preserve">, &gt;40% had impaired glucose tolerance or diabetes, and </w:t>
            </w:r>
            <w:r w:rsidR="001C31EF">
              <w:t>many (</w:t>
            </w:r>
            <w:r>
              <w:t>39%</w:t>
            </w:r>
            <w:r w:rsidR="001C31EF">
              <w:t>)</w:t>
            </w:r>
            <w:r>
              <w:t xml:space="preserve"> </w:t>
            </w:r>
            <w:r w:rsidR="001C31EF">
              <w:t>were</w:t>
            </w:r>
            <w:r>
              <w:t xml:space="preserve"> delivered by cesarean.   </w:t>
            </w:r>
          </w:p>
        </w:tc>
      </w:tr>
      <w:tr w:rsidR="00617306" w:rsidRPr="008A7C90" w14:paraId="1AFEE115" w14:textId="77777777" w:rsidTr="00A516DE">
        <w:trPr>
          <w:trHeight w:val="656"/>
        </w:trPr>
        <w:tc>
          <w:tcPr>
            <w:tcW w:w="2065" w:type="dxa"/>
          </w:tcPr>
          <w:p w14:paraId="63DA52C8" w14:textId="77777777" w:rsidR="00E8348C" w:rsidRPr="008A7C90" w:rsidRDefault="00E8348C" w:rsidP="005D5EA7">
            <w:pPr>
              <w:spacing w:after="160" w:line="259" w:lineRule="auto"/>
              <w:contextualSpacing/>
            </w:pPr>
            <w:r w:rsidRPr="008A7C90">
              <w:t>Resulting Action/Change</w:t>
            </w:r>
          </w:p>
        </w:tc>
        <w:tc>
          <w:tcPr>
            <w:tcW w:w="7981" w:type="dxa"/>
          </w:tcPr>
          <w:p w14:paraId="49A6B1C6" w14:textId="27FADE5B" w:rsidR="00E8348C" w:rsidRPr="008A7C90" w:rsidRDefault="00562C54" w:rsidP="00E8348C">
            <w:pPr>
              <w:contextualSpacing/>
            </w:pPr>
            <w:r w:rsidRPr="158CB43D">
              <w:rPr>
                <w:b/>
                <w:bCs/>
              </w:rPr>
              <w:t xml:space="preserve">The results support </w:t>
            </w:r>
            <w:r w:rsidR="79ECF5E8" w:rsidRPr="158CB43D">
              <w:rPr>
                <w:b/>
                <w:bCs/>
              </w:rPr>
              <w:t xml:space="preserve">the effective </w:t>
            </w:r>
            <w:r w:rsidRPr="158CB43D">
              <w:rPr>
                <w:b/>
                <w:bCs/>
              </w:rPr>
              <w:t>use of the Regional Perinatal Service Center for nutritional management and monitoring of post-bariatric surgery patients.</w:t>
            </w:r>
            <w:r>
              <w:t xml:space="preserve"> These findings support improving rates of referral </w:t>
            </w:r>
            <w:r w:rsidR="00100031">
              <w:t xml:space="preserve">and uptake </w:t>
            </w:r>
            <w:r>
              <w:t xml:space="preserve">and efforts to identify which </w:t>
            </w:r>
            <w:r w:rsidR="00FC421C">
              <w:t xml:space="preserve">program </w:t>
            </w:r>
            <w:r>
              <w:t>components are most associated with better outcomes.</w:t>
            </w:r>
          </w:p>
        </w:tc>
      </w:tr>
      <w:tr w:rsidR="00DF2DEC" w:rsidRPr="008A7C90" w14:paraId="728D263A" w14:textId="77777777" w:rsidTr="00A516DE">
        <w:trPr>
          <w:trHeight w:val="431"/>
        </w:trPr>
        <w:tc>
          <w:tcPr>
            <w:tcW w:w="2065" w:type="dxa"/>
          </w:tcPr>
          <w:p w14:paraId="7518C1AD" w14:textId="2750230D" w:rsidR="00DF2DEC" w:rsidRPr="008A7C90" w:rsidRDefault="00DF2DEC" w:rsidP="005D5EA7">
            <w:pPr>
              <w:contextualSpacing/>
            </w:pPr>
            <w:r>
              <w:t>Additional recommendations</w:t>
            </w:r>
          </w:p>
        </w:tc>
        <w:tc>
          <w:tcPr>
            <w:tcW w:w="7981" w:type="dxa"/>
          </w:tcPr>
          <w:p w14:paraId="51CAF7B1" w14:textId="796CB438" w:rsidR="00DF2DEC" w:rsidRDefault="00DF2DEC" w:rsidP="00426C21">
            <w:pPr>
              <w:contextualSpacing/>
            </w:pPr>
            <w:r>
              <w:t>Consideration of additional measures for identifying and referring appropriate patients for nutritional evaluation</w:t>
            </w:r>
          </w:p>
        </w:tc>
      </w:tr>
      <w:tr w:rsidR="00617306" w:rsidRPr="008A7C90" w14:paraId="5C20182D" w14:textId="77777777" w:rsidTr="00A516DE">
        <w:trPr>
          <w:trHeight w:val="431"/>
        </w:trPr>
        <w:tc>
          <w:tcPr>
            <w:tcW w:w="2065" w:type="dxa"/>
          </w:tcPr>
          <w:p w14:paraId="3F0DA88A" w14:textId="0E5352FA" w:rsidR="00E8348C" w:rsidRPr="008A7C90" w:rsidRDefault="00E8348C" w:rsidP="005D5EA7">
            <w:pPr>
              <w:spacing w:after="160" w:line="259" w:lineRule="auto"/>
              <w:contextualSpacing/>
            </w:pPr>
            <w:r w:rsidRPr="008A7C90">
              <w:t>Implementation Tools</w:t>
            </w:r>
          </w:p>
        </w:tc>
        <w:tc>
          <w:tcPr>
            <w:tcW w:w="7981" w:type="dxa"/>
          </w:tcPr>
          <w:p w14:paraId="0A077BAB" w14:textId="1F38D14E" w:rsidR="00E8348C" w:rsidRPr="008A7C90" w:rsidRDefault="005C23F5" w:rsidP="00426C21">
            <w:pPr>
              <w:contextualSpacing/>
            </w:pPr>
            <w:r>
              <w:t>None</w:t>
            </w:r>
            <w:r w:rsidR="00562C54">
              <w:t>; tools could be developed around increasing awareness and referral</w:t>
            </w:r>
          </w:p>
        </w:tc>
      </w:tr>
      <w:tr w:rsidR="00617306" w:rsidRPr="008A7C90" w14:paraId="2ACA0AFD" w14:textId="77777777" w:rsidTr="00A516DE">
        <w:trPr>
          <w:trHeight w:val="552"/>
        </w:trPr>
        <w:tc>
          <w:tcPr>
            <w:tcW w:w="2065" w:type="dxa"/>
          </w:tcPr>
          <w:p w14:paraId="564C5402" w14:textId="23470597" w:rsidR="00E8348C" w:rsidRPr="008A7C90" w:rsidRDefault="00E8348C" w:rsidP="005D5EA7">
            <w:pPr>
              <w:spacing w:after="160" w:line="259" w:lineRule="auto"/>
              <w:contextualSpacing/>
            </w:pPr>
            <w:r w:rsidRPr="008A7C90">
              <w:t>Implementation</w:t>
            </w:r>
            <w:r w:rsidR="00A516DE">
              <w:t xml:space="preserve"> and Follow-up</w:t>
            </w:r>
            <w:r w:rsidRPr="008A7C90">
              <w:t xml:space="preserve"> Measure</w:t>
            </w:r>
            <w:r w:rsidR="00A516DE">
              <w:t>s</w:t>
            </w:r>
          </w:p>
        </w:tc>
        <w:tc>
          <w:tcPr>
            <w:tcW w:w="7981" w:type="dxa"/>
          </w:tcPr>
          <w:p w14:paraId="493FAC83" w14:textId="40FDB1D2" w:rsidR="00E8348C" w:rsidRPr="008A7C90" w:rsidRDefault="00562C54" w:rsidP="00DB0B7F">
            <w:pPr>
              <w:contextualSpacing/>
            </w:pPr>
            <w:r w:rsidRPr="00957C4C">
              <w:t>R</w:t>
            </w:r>
            <w:r w:rsidR="00F9234E">
              <w:t>PSC r</w:t>
            </w:r>
            <w:r>
              <w:t xml:space="preserve">eferrals among women post-bariatric surgery </w:t>
            </w:r>
            <w:r w:rsidR="00DB0B7F">
              <w:t xml:space="preserve">(implementation); </w:t>
            </w:r>
            <w:r>
              <w:t>ongoing perinatal outcomes following referral</w:t>
            </w:r>
            <w:r w:rsidR="00DB0B7F">
              <w:t xml:space="preserve"> (effectiveness); complications (utilization)</w:t>
            </w:r>
            <w:r>
              <w:t>.</w:t>
            </w:r>
          </w:p>
        </w:tc>
      </w:tr>
      <w:tr w:rsidR="00617306" w:rsidRPr="008A7C90" w14:paraId="088024D0" w14:textId="77777777" w:rsidTr="00A516DE">
        <w:trPr>
          <w:trHeight w:val="656"/>
        </w:trPr>
        <w:tc>
          <w:tcPr>
            <w:tcW w:w="2065" w:type="dxa"/>
          </w:tcPr>
          <w:p w14:paraId="241446E1" w14:textId="77D58987" w:rsidR="00E8348C" w:rsidRPr="008A7C90" w:rsidRDefault="00E8348C" w:rsidP="00C9380F">
            <w:pPr>
              <w:contextualSpacing/>
            </w:pPr>
            <w:r>
              <w:t>Reference(s) [Key Figure if applicable]</w:t>
            </w:r>
          </w:p>
        </w:tc>
        <w:tc>
          <w:tcPr>
            <w:tcW w:w="7981" w:type="dxa"/>
          </w:tcPr>
          <w:p w14:paraId="69E4C5AB" w14:textId="44E99AE6" w:rsidR="00E8348C" w:rsidRPr="008A7C90" w:rsidRDefault="00FC421C" w:rsidP="00E8348C">
            <w:pPr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07F855E" wp14:editId="3FF08232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0</wp:posOffset>
                  </wp:positionV>
                  <wp:extent cx="4241800" cy="2616200"/>
                  <wp:effectExtent l="0" t="0" r="6350" b="0"/>
                  <wp:wrapTight wrapText="bothSides">
                    <wp:wrapPolygon edited="0">
                      <wp:start x="0" y="0"/>
                      <wp:lineTo x="0" y="21390"/>
                      <wp:lineTo x="21535" y="21390"/>
                      <wp:lineTo x="2153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0" cy="261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00A6">
              <w:t>R</w:t>
            </w:r>
            <w:r w:rsidR="000370A9">
              <w:t xml:space="preserve">isk </w:t>
            </w:r>
            <w:r w:rsidR="00AE5883">
              <w:t xml:space="preserve">for perinatal outcomes among </w:t>
            </w:r>
            <w:r w:rsidR="009D29A2">
              <w:t>women not referred to RPSC</w:t>
            </w:r>
            <w:r w:rsidR="00E1483B">
              <w:t xml:space="preserve"> (internal report</w:t>
            </w:r>
            <w:r w:rsidR="00DB0B7F">
              <w:t>)</w:t>
            </w:r>
            <w:r w:rsidR="005723B5">
              <w:t>.</w:t>
            </w:r>
          </w:p>
        </w:tc>
      </w:tr>
      <w:bookmarkEnd w:id="2"/>
    </w:tbl>
    <w:p w14:paraId="2168FB69" w14:textId="11B83132" w:rsidR="006721AA" w:rsidRDefault="006721AA" w:rsidP="00562C54">
      <w:pPr>
        <w:contextualSpacing/>
      </w:pPr>
    </w:p>
    <w:sectPr w:rsidR="006721A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B09CB" w14:textId="77777777" w:rsidR="000410F2" w:rsidRDefault="000410F2" w:rsidP="00746FF7">
      <w:pPr>
        <w:spacing w:after="0" w:line="240" w:lineRule="auto"/>
      </w:pPr>
      <w:r>
        <w:separator/>
      </w:r>
    </w:p>
  </w:endnote>
  <w:endnote w:type="continuationSeparator" w:id="0">
    <w:p w14:paraId="2279B7CB" w14:textId="77777777" w:rsidR="000410F2" w:rsidRDefault="000410F2" w:rsidP="0074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9B95D" w14:textId="77777777" w:rsidR="000410F2" w:rsidRDefault="000410F2" w:rsidP="00746FF7">
      <w:pPr>
        <w:spacing w:after="0" w:line="240" w:lineRule="auto"/>
      </w:pPr>
      <w:r>
        <w:separator/>
      </w:r>
    </w:p>
  </w:footnote>
  <w:footnote w:type="continuationSeparator" w:id="0">
    <w:p w14:paraId="3674EE91" w14:textId="77777777" w:rsidR="000410F2" w:rsidRDefault="000410F2" w:rsidP="00746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E1539" w14:textId="55C2859D" w:rsidR="00746FF7" w:rsidRDefault="00AB4DC5">
    <w:pPr>
      <w:pStyle w:val="Header"/>
    </w:pPr>
    <w:r>
      <w:t>Targeted Analysis Program (TAP)</w:t>
    </w:r>
  </w:p>
  <w:p w14:paraId="6249841E" w14:textId="77777777" w:rsidR="00746FF7" w:rsidRDefault="00746F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F5579"/>
    <w:multiLevelType w:val="hybridMultilevel"/>
    <w:tmpl w:val="82C07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F7"/>
    <w:rsid w:val="000370A9"/>
    <w:rsid w:val="000410F2"/>
    <w:rsid w:val="00053C62"/>
    <w:rsid w:val="000B2D91"/>
    <w:rsid w:val="00100031"/>
    <w:rsid w:val="00166764"/>
    <w:rsid w:val="001749DE"/>
    <w:rsid w:val="001C314C"/>
    <w:rsid w:val="001C31EF"/>
    <w:rsid w:val="00210A2C"/>
    <w:rsid w:val="00237904"/>
    <w:rsid w:val="002908C4"/>
    <w:rsid w:val="0029702B"/>
    <w:rsid w:val="002D63AC"/>
    <w:rsid w:val="002F00EF"/>
    <w:rsid w:val="002F4A6A"/>
    <w:rsid w:val="00305E53"/>
    <w:rsid w:val="00362592"/>
    <w:rsid w:val="003B1A10"/>
    <w:rsid w:val="00426C21"/>
    <w:rsid w:val="00451991"/>
    <w:rsid w:val="00461819"/>
    <w:rsid w:val="004657E7"/>
    <w:rsid w:val="004B583E"/>
    <w:rsid w:val="00562C54"/>
    <w:rsid w:val="00564B4A"/>
    <w:rsid w:val="005723B5"/>
    <w:rsid w:val="005C23F5"/>
    <w:rsid w:val="00606DDF"/>
    <w:rsid w:val="00617306"/>
    <w:rsid w:val="006721AA"/>
    <w:rsid w:val="00746FF7"/>
    <w:rsid w:val="00775DBB"/>
    <w:rsid w:val="008507E3"/>
    <w:rsid w:val="00855FDB"/>
    <w:rsid w:val="0089064E"/>
    <w:rsid w:val="00897D81"/>
    <w:rsid w:val="008C6098"/>
    <w:rsid w:val="008D7A92"/>
    <w:rsid w:val="00904F58"/>
    <w:rsid w:val="009326D2"/>
    <w:rsid w:val="00962742"/>
    <w:rsid w:val="009B0454"/>
    <w:rsid w:val="009D29A2"/>
    <w:rsid w:val="00A00E9B"/>
    <w:rsid w:val="00A516DE"/>
    <w:rsid w:val="00AB4DC5"/>
    <w:rsid w:val="00AB6D46"/>
    <w:rsid w:val="00AE5883"/>
    <w:rsid w:val="00C9380F"/>
    <w:rsid w:val="00DB0B7F"/>
    <w:rsid w:val="00DB0B8B"/>
    <w:rsid w:val="00DB3803"/>
    <w:rsid w:val="00DE388F"/>
    <w:rsid w:val="00DF2DEC"/>
    <w:rsid w:val="00E13703"/>
    <w:rsid w:val="00E1483B"/>
    <w:rsid w:val="00E17FCF"/>
    <w:rsid w:val="00E33E5E"/>
    <w:rsid w:val="00E416F1"/>
    <w:rsid w:val="00E8348C"/>
    <w:rsid w:val="00E900A6"/>
    <w:rsid w:val="00EE3B25"/>
    <w:rsid w:val="00EE53BB"/>
    <w:rsid w:val="00F14CD8"/>
    <w:rsid w:val="00F15D26"/>
    <w:rsid w:val="00F2299B"/>
    <w:rsid w:val="00F44E80"/>
    <w:rsid w:val="00F9234E"/>
    <w:rsid w:val="00FC421C"/>
    <w:rsid w:val="00FE00AC"/>
    <w:rsid w:val="024099CC"/>
    <w:rsid w:val="06C8348E"/>
    <w:rsid w:val="0710C920"/>
    <w:rsid w:val="08D7CBC8"/>
    <w:rsid w:val="0DD3DA27"/>
    <w:rsid w:val="11F2DA70"/>
    <w:rsid w:val="158CB43D"/>
    <w:rsid w:val="160C05D6"/>
    <w:rsid w:val="17021FC0"/>
    <w:rsid w:val="1DE40466"/>
    <w:rsid w:val="2478CDA1"/>
    <w:rsid w:val="25A9F4C6"/>
    <w:rsid w:val="266FFFCF"/>
    <w:rsid w:val="324A65D0"/>
    <w:rsid w:val="3E686A29"/>
    <w:rsid w:val="48E798CD"/>
    <w:rsid w:val="4DE84B96"/>
    <w:rsid w:val="5B6CA5DE"/>
    <w:rsid w:val="5CE09E83"/>
    <w:rsid w:val="66137DBE"/>
    <w:rsid w:val="681E8B8D"/>
    <w:rsid w:val="69AB7457"/>
    <w:rsid w:val="79ECF5E8"/>
    <w:rsid w:val="7C02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909D"/>
  <w15:chartTrackingRefBased/>
  <w15:docId w15:val="{D778A3EF-757F-4382-85DD-645FB9DE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FF7"/>
  </w:style>
  <w:style w:type="paragraph" w:styleId="Heading1">
    <w:name w:val="heading 1"/>
    <w:basedOn w:val="Normal"/>
    <w:next w:val="Normal"/>
    <w:link w:val="Heading1Char"/>
    <w:uiPriority w:val="9"/>
    <w:qFormat/>
    <w:rsid w:val="00E83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FF7"/>
  </w:style>
  <w:style w:type="paragraph" w:styleId="Footer">
    <w:name w:val="footer"/>
    <w:basedOn w:val="Normal"/>
    <w:link w:val="FooterChar"/>
    <w:uiPriority w:val="99"/>
    <w:unhideWhenUsed/>
    <w:rsid w:val="00746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FF7"/>
  </w:style>
  <w:style w:type="character" w:styleId="Hyperlink">
    <w:name w:val="Hyperlink"/>
    <w:basedOn w:val="DefaultParagraphFont"/>
    <w:uiPriority w:val="99"/>
    <w:unhideWhenUsed/>
    <w:rsid w:val="006721A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21A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1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65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7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8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3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B1A10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1667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64F0CE-8F4D-48F0-89B4-B5F0740FC0CD}"/>
</file>

<file path=customXml/itemProps2.xml><?xml version="1.0" encoding="utf-8"?>
<ds:datastoreItem xmlns:ds="http://schemas.openxmlformats.org/officeDocument/2006/customXml" ds:itemID="{E8B48E4E-EAE4-4899-8D31-850F5C058717}"/>
</file>

<file path=customXml/itemProps3.xml><?xml version="1.0" encoding="utf-8"?>
<ds:datastoreItem xmlns:ds="http://schemas.openxmlformats.org/officeDocument/2006/customXml" ds:itemID="{98B521AA-B581-47D0-BE95-79F4580C09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Cimone E Parker</cp:lastModifiedBy>
  <cp:revision>5</cp:revision>
  <dcterms:created xsi:type="dcterms:W3CDTF">2021-01-13T00:33:00Z</dcterms:created>
  <dcterms:modified xsi:type="dcterms:W3CDTF">2021-01-13T19:24:00Z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