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12DC" w14:textId="7565DB02" w:rsidR="1A557A28" w:rsidRPr="00F112F8" w:rsidRDefault="00FA09C0" w:rsidP="4E551E08">
      <w:pPr>
        <w:rPr>
          <w:rFonts w:ascii="Aptos" w:eastAsia="Calibri" w:hAnsi="Aptos" w:cs="Calibri"/>
          <w:color w:val="4472C4" w:themeColor="accent1"/>
        </w:rPr>
      </w:pPr>
      <w:r w:rsidRPr="00F112F8">
        <w:rPr>
          <w:rFonts w:ascii="Aptos" w:eastAsia="Calibri" w:hAnsi="Aptos" w:cs="Calibri"/>
          <w:color w:val="4472C4" w:themeColor="accent1"/>
        </w:rPr>
        <w:t>Use of fundoscopic cameras for emergency department patients with vision loss improves timely care</w:t>
      </w:r>
      <w:r w:rsidR="00F15D7F" w:rsidRPr="00F112F8">
        <w:rPr>
          <w:rFonts w:ascii="Aptos" w:eastAsia="Calibri" w:hAnsi="Aptos" w:cs="Calibri"/>
          <w:color w:val="4472C4" w:themeColor="accent1"/>
        </w:rPr>
        <w:t>, diagnostic accuracy,</w:t>
      </w:r>
      <w:r w:rsidRPr="00F112F8">
        <w:rPr>
          <w:rFonts w:ascii="Aptos" w:eastAsia="Calibri" w:hAnsi="Aptos" w:cs="Calibri"/>
          <w:color w:val="4472C4" w:themeColor="accent1"/>
        </w:rPr>
        <w:t xml:space="preserve"> and targeted </w:t>
      </w:r>
      <w:proofErr w:type="gramStart"/>
      <w:r w:rsidRPr="00F112F8">
        <w:rPr>
          <w:rFonts w:ascii="Aptos" w:eastAsia="Calibri" w:hAnsi="Aptos" w:cs="Calibri"/>
          <w:color w:val="4472C4" w:themeColor="accent1"/>
        </w:rPr>
        <w:t>follow up</w:t>
      </w:r>
      <w:proofErr w:type="gramEnd"/>
      <w:r w:rsidRPr="00F112F8">
        <w:rPr>
          <w:rFonts w:ascii="Aptos" w:eastAsia="Calibri" w:hAnsi="Aptos" w:cs="Calibri"/>
          <w:color w:val="4472C4" w:themeColor="accent1"/>
        </w:rPr>
        <w:t xml:space="preserve"> </w:t>
      </w:r>
    </w:p>
    <w:p w14:paraId="1440C72C" w14:textId="4F109282" w:rsidR="00FA09C0" w:rsidRPr="00F112F8" w:rsidRDefault="00FA09C0" w:rsidP="00FA09C0">
      <w:pPr>
        <w:spacing w:line="240" w:lineRule="auto"/>
        <w:rPr>
          <w:rFonts w:ascii="Aptos" w:hAnsi="Aptos" w:cstheme="minorHAnsi"/>
        </w:rPr>
      </w:pPr>
      <w:r w:rsidRPr="00F112F8">
        <w:rPr>
          <w:rFonts w:ascii="Aptos" w:hAnsi="Aptos" w:cstheme="minorHAnsi"/>
        </w:rPr>
        <w:t>Dana R Sax MD, Timothy Do BS, Mubarika Alvi MS, Mary Read PhD, Nikita Vora, BS, Aubrey L. Gilbert MD PhD, Robin A. Vora</w:t>
      </w:r>
      <w:r w:rsidRPr="00F112F8">
        <w:rPr>
          <w:rFonts w:ascii="Aptos" w:hAnsi="Aptos" w:cstheme="minorHAnsi"/>
          <w:vertAlign w:val="superscript"/>
        </w:rPr>
        <w:t xml:space="preserve"> </w:t>
      </w:r>
      <w:r w:rsidRPr="00F112F8">
        <w:rPr>
          <w:rFonts w:ascii="Aptos" w:hAnsi="Aptos" w:cstheme="minorHAnsi"/>
        </w:rPr>
        <w:t>MD</w:t>
      </w:r>
    </w:p>
    <w:p w14:paraId="1A1AE145" w14:textId="77777777" w:rsidR="00FA09C0" w:rsidRPr="00F112F8" w:rsidRDefault="00FA09C0" w:rsidP="4E551E08">
      <w:pPr>
        <w:rPr>
          <w:rFonts w:ascii="Aptos" w:eastAsia="Calibri" w:hAnsi="Aptos" w:cs="Calibri"/>
          <w:color w:val="4472C4" w:themeColor="accent1"/>
        </w:rPr>
      </w:pPr>
    </w:p>
    <w:p w14:paraId="7CBC7AB7" w14:textId="70EAE94D" w:rsidR="006D0C64" w:rsidRPr="00F112F8" w:rsidRDefault="006D0C64" w:rsidP="006D0C64">
      <w:pPr>
        <w:spacing w:line="240" w:lineRule="auto"/>
        <w:rPr>
          <w:rFonts w:ascii="Aptos" w:hAnsi="Aptos" w:cstheme="minorHAnsi"/>
        </w:rPr>
      </w:pPr>
    </w:p>
    <w:tbl>
      <w:tblPr>
        <w:tblStyle w:val="TableGrid"/>
        <w:tblpPr w:leftFromText="180" w:rightFromText="180" w:vertAnchor="page" w:horzAnchor="margin" w:tblpY="2581"/>
        <w:tblW w:w="10705" w:type="dxa"/>
        <w:tblLook w:val="04A0" w:firstRow="1" w:lastRow="0" w:firstColumn="1" w:lastColumn="0" w:noHBand="0" w:noVBand="1"/>
      </w:tblPr>
      <w:tblGrid>
        <w:gridCol w:w="2028"/>
        <w:gridCol w:w="8677"/>
      </w:tblGrid>
      <w:tr w:rsidR="0048655A" w:rsidRPr="00F112F8" w14:paraId="307289BF" w14:textId="77777777" w:rsidTr="00C73A94">
        <w:trPr>
          <w:trHeight w:val="816"/>
        </w:trPr>
        <w:tc>
          <w:tcPr>
            <w:tcW w:w="1975" w:type="dxa"/>
          </w:tcPr>
          <w:p w14:paraId="2C7E2D09" w14:textId="77777777" w:rsidR="0048655A" w:rsidRPr="00F112F8" w:rsidRDefault="0048655A" w:rsidP="0048655A">
            <w:pPr>
              <w:spacing w:line="259" w:lineRule="auto"/>
              <w:rPr>
                <w:rFonts w:ascii="Aptos" w:hAnsi="Aptos"/>
              </w:rPr>
            </w:pPr>
            <w:bookmarkStart w:id="0" w:name="_Hlk54105970"/>
            <w:r w:rsidRPr="00F112F8">
              <w:rPr>
                <w:rFonts w:ascii="Aptos" w:hAnsi="Aptos"/>
              </w:rPr>
              <w:t>Challenge</w:t>
            </w:r>
          </w:p>
        </w:tc>
        <w:tc>
          <w:tcPr>
            <w:tcW w:w="8730" w:type="dxa"/>
          </w:tcPr>
          <w:p w14:paraId="7F9273D4" w14:textId="1A3E89D9" w:rsidR="0048655A" w:rsidRPr="00F112F8" w:rsidRDefault="00FA09C0" w:rsidP="0048655A">
            <w:pPr>
              <w:spacing w:line="259" w:lineRule="auto"/>
              <w:rPr>
                <w:rFonts w:ascii="Aptos" w:hAnsi="Aptos" w:cs="Calibri"/>
                <w:b/>
                <w:bCs/>
              </w:rPr>
            </w:pPr>
            <w:r w:rsidRPr="00F112F8">
              <w:rPr>
                <w:rFonts w:ascii="Aptos" w:hAnsi="Aptos" w:cs="Calibri"/>
              </w:rPr>
              <w:t>Between June 2022 and August 2023, non-mydriatic fundus</w:t>
            </w:r>
            <w:r w:rsidR="00F15D7F" w:rsidRPr="00F112F8">
              <w:rPr>
                <w:rFonts w:ascii="Aptos" w:hAnsi="Aptos" w:cs="Calibri"/>
              </w:rPr>
              <w:t>copic</w:t>
            </w:r>
            <w:r w:rsidRPr="00F112F8">
              <w:rPr>
                <w:rFonts w:ascii="Aptos" w:hAnsi="Aptos" w:cs="Calibri"/>
              </w:rPr>
              <w:t xml:space="preserve"> cameras were implemented across the 21 </w:t>
            </w:r>
            <w:r w:rsidR="00F15D7F" w:rsidRPr="00F112F8">
              <w:rPr>
                <w:rFonts w:ascii="Aptos" w:hAnsi="Aptos" w:cs="Calibri"/>
              </w:rPr>
              <w:t>emergency departments (</w:t>
            </w:r>
            <w:r w:rsidRPr="00F112F8">
              <w:rPr>
                <w:rFonts w:ascii="Aptos" w:hAnsi="Aptos" w:cs="Calibri"/>
              </w:rPr>
              <w:t>EDs</w:t>
            </w:r>
            <w:r w:rsidR="00F15D7F" w:rsidRPr="00F112F8">
              <w:rPr>
                <w:rFonts w:ascii="Aptos" w:hAnsi="Aptos" w:cs="Calibri"/>
              </w:rPr>
              <w:t>)</w:t>
            </w:r>
            <w:r w:rsidRPr="00F112F8">
              <w:rPr>
                <w:rFonts w:ascii="Aptos" w:hAnsi="Aptos" w:cs="Calibri"/>
              </w:rPr>
              <w:t xml:space="preserve"> within</w:t>
            </w:r>
            <w:r w:rsidR="00F15D7F" w:rsidRPr="00F112F8">
              <w:rPr>
                <w:rFonts w:ascii="Aptos" w:hAnsi="Aptos" w:cs="Calibri"/>
              </w:rPr>
              <w:t xml:space="preserve"> KPNC. However, it is unknown how use of the cameras impacts timely diagnosis and follow up.  </w:t>
            </w:r>
          </w:p>
        </w:tc>
      </w:tr>
      <w:tr w:rsidR="0048655A" w:rsidRPr="00F112F8" w14:paraId="67D435C8" w14:textId="77777777" w:rsidTr="00C73A94">
        <w:trPr>
          <w:trHeight w:val="1091"/>
        </w:trPr>
        <w:tc>
          <w:tcPr>
            <w:tcW w:w="1975" w:type="dxa"/>
          </w:tcPr>
          <w:p w14:paraId="351B366F" w14:textId="77777777" w:rsidR="0048655A" w:rsidRPr="00F112F8" w:rsidRDefault="0048655A" w:rsidP="0048655A">
            <w:pPr>
              <w:spacing w:line="259" w:lineRule="auto"/>
              <w:rPr>
                <w:rFonts w:ascii="Aptos" w:hAnsi="Aptos"/>
              </w:rPr>
            </w:pPr>
            <w:r w:rsidRPr="00F112F8">
              <w:rPr>
                <w:rFonts w:ascii="Aptos" w:hAnsi="Aptos"/>
              </w:rPr>
              <w:t>Existing Evidence</w:t>
            </w:r>
          </w:p>
        </w:tc>
        <w:tc>
          <w:tcPr>
            <w:tcW w:w="8730" w:type="dxa"/>
          </w:tcPr>
          <w:p w14:paraId="70041630" w14:textId="754BD16D" w:rsidR="0048655A" w:rsidRPr="00F112F8" w:rsidRDefault="00F15D7F" w:rsidP="0048655A">
            <w:pPr>
              <w:spacing w:line="259" w:lineRule="auto"/>
              <w:rPr>
                <w:rFonts w:ascii="Aptos" w:hAnsi="Aptos" w:cs="Calibri"/>
              </w:rPr>
            </w:pPr>
            <w:r w:rsidRPr="00F112F8">
              <w:rPr>
                <w:rFonts w:ascii="Aptos" w:hAnsi="Aptos" w:cs="Calibri"/>
              </w:rPr>
              <w:t>Fundoscopic cameras can quickly capture high-quality retinal images with excellent sensitivity and specificity. Pilot studies have demonstrated their feasibility in EDs, with imaging completed in under two minutes on average and improved diagnostic accuracy compared to direct ophthalmoscopy. However, pragmatic research is needed to evaluate the real-world impact of fundoscopic cameras on ED operations in diverse community settings.</w:t>
            </w:r>
          </w:p>
        </w:tc>
      </w:tr>
      <w:tr w:rsidR="0048655A" w:rsidRPr="00F112F8" w14:paraId="136E6453" w14:textId="77777777" w:rsidTr="00C73A94">
        <w:trPr>
          <w:trHeight w:val="262"/>
        </w:trPr>
        <w:tc>
          <w:tcPr>
            <w:tcW w:w="1975" w:type="dxa"/>
          </w:tcPr>
          <w:p w14:paraId="53202DB8" w14:textId="77777777" w:rsidR="0048655A" w:rsidRPr="00F112F8" w:rsidRDefault="0048655A" w:rsidP="0048655A">
            <w:pPr>
              <w:spacing w:line="259" w:lineRule="auto"/>
              <w:rPr>
                <w:rFonts w:ascii="Aptos" w:hAnsi="Aptos"/>
              </w:rPr>
            </w:pPr>
            <w:r w:rsidRPr="00F112F8">
              <w:rPr>
                <w:rFonts w:ascii="Aptos" w:hAnsi="Aptos"/>
              </w:rPr>
              <w:t>Target Population</w:t>
            </w:r>
          </w:p>
        </w:tc>
        <w:tc>
          <w:tcPr>
            <w:tcW w:w="8730" w:type="dxa"/>
          </w:tcPr>
          <w:p w14:paraId="5AE40699" w14:textId="67F62268" w:rsidR="0048655A" w:rsidRPr="00F112F8" w:rsidRDefault="00430F24" w:rsidP="0048655A">
            <w:pPr>
              <w:spacing w:line="259" w:lineRule="auto"/>
              <w:rPr>
                <w:rFonts w:ascii="Aptos" w:hAnsi="Aptos"/>
              </w:rPr>
            </w:pPr>
            <w:r w:rsidRPr="00F112F8">
              <w:rPr>
                <w:rFonts w:ascii="Aptos" w:hAnsi="Aptos"/>
              </w:rPr>
              <w:t xml:space="preserve">KPNC members 40 and older with an ED visit between 8/1/2022 – 10/31/2024 with a chief complaint of visual disturbance.  </w:t>
            </w:r>
          </w:p>
          <w:p w14:paraId="1486D38C" w14:textId="5004EF9F" w:rsidR="00430F24" w:rsidRPr="00F112F8" w:rsidRDefault="00430F24" w:rsidP="00430F24">
            <w:pPr>
              <w:rPr>
                <w:rFonts w:ascii="Aptos" w:hAnsi="Aptos"/>
              </w:rPr>
            </w:pPr>
          </w:p>
        </w:tc>
      </w:tr>
      <w:tr w:rsidR="0048655A" w:rsidRPr="00F112F8" w14:paraId="5B80BED5" w14:textId="77777777" w:rsidTr="00C73A94">
        <w:trPr>
          <w:trHeight w:val="276"/>
        </w:trPr>
        <w:tc>
          <w:tcPr>
            <w:tcW w:w="1975" w:type="dxa"/>
          </w:tcPr>
          <w:p w14:paraId="0D0B7C0D" w14:textId="77777777" w:rsidR="0048655A" w:rsidRPr="00F112F8" w:rsidRDefault="0048655A" w:rsidP="0048655A">
            <w:pPr>
              <w:spacing w:line="259" w:lineRule="auto"/>
              <w:rPr>
                <w:rFonts w:ascii="Aptos" w:hAnsi="Aptos"/>
              </w:rPr>
            </w:pPr>
            <w:r w:rsidRPr="00F112F8">
              <w:rPr>
                <w:rFonts w:ascii="Aptos" w:hAnsi="Aptos"/>
              </w:rPr>
              <w:t>Intervention or Exposure</w:t>
            </w:r>
          </w:p>
        </w:tc>
        <w:tc>
          <w:tcPr>
            <w:tcW w:w="8730" w:type="dxa"/>
          </w:tcPr>
          <w:p w14:paraId="0CA2C589" w14:textId="3FCC542D" w:rsidR="0048655A" w:rsidRPr="00F112F8" w:rsidRDefault="00430F24" w:rsidP="0048655A">
            <w:pPr>
              <w:spacing w:line="259" w:lineRule="auto"/>
              <w:rPr>
                <w:rFonts w:ascii="Aptos" w:hAnsi="Aptos" w:cs="Calibri"/>
              </w:rPr>
            </w:pPr>
            <w:r w:rsidRPr="00F112F8">
              <w:rPr>
                <w:rFonts w:ascii="Aptos" w:hAnsi="Aptos" w:cs="Calibri"/>
              </w:rPr>
              <w:t>Use of a fundoscopic camera during the ED encounter, identified by a completed imaging order in the electronic health record with a recorded start time.</w:t>
            </w:r>
          </w:p>
        </w:tc>
      </w:tr>
      <w:tr w:rsidR="0048655A" w:rsidRPr="00F112F8" w14:paraId="13978FD3" w14:textId="77777777" w:rsidTr="00C73A94">
        <w:trPr>
          <w:trHeight w:val="2282"/>
        </w:trPr>
        <w:tc>
          <w:tcPr>
            <w:tcW w:w="1975" w:type="dxa"/>
          </w:tcPr>
          <w:p w14:paraId="7525D5B4" w14:textId="77777777" w:rsidR="0048655A" w:rsidRPr="00F112F8" w:rsidRDefault="0048655A" w:rsidP="0048655A">
            <w:pPr>
              <w:spacing w:line="259" w:lineRule="auto"/>
              <w:rPr>
                <w:rFonts w:ascii="Aptos" w:hAnsi="Aptos"/>
                <w:b/>
                <w:bCs/>
              </w:rPr>
            </w:pPr>
            <w:r w:rsidRPr="00F112F8">
              <w:rPr>
                <w:rFonts w:ascii="Aptos" w:hAnsi="Aptos"/>
                <w:b/>
                <w:bCs/>
              </w:rPr>
              <w:t>Outcomes/Key Findings</w:t>
            </w:r>
          </w:p>
        </w:tc>
        <w:tc>
          <w:tcPr>
            <w:tcW w:w="8730" w:type="dxa"/>
          </w:tcPr>
          <w:p w14:paraId="3CD35CB0" w14:textId="2CA0C53C" w:rsidR="00430F24" w:rsidRPr="00F112F8" w:rsidRDefault="00430F24" w:rsidP="00430F24">
            <w:pPr>
              <w:spacing w:line="259" w:lineRule="auto"/>
              <w:rPr>
                <w:rFonts w:ascii="Aptos" w:hAnsi="Aptos"/>
              </w:rPr>
            </w:pPr>
            <w:r w:rsidRPr="00F112F8">
              <w:rPr>
                <w:rFonts w:ascii="Aptos" w:hAnsi="Aptos"/>
                <w:b/>
                <w:bCs/>
              </w:rPr>
              <w:t xml:space="preserve">After </w:t>
            </w:r>
            <w:proofErr w:type="gramStart"/>
            <w:r w:rsidRPr="00F112F8">
              <w:rPr>
                <w:rFonts w:ascii="Aptos" w:hAnsi="Aptos"/>
                <w:b/>
                <w:bCs/>
              </w:rPr>
              <w:t>adjusting for</w:t>
            </w:r>
            <w:proofErr w:type="gramEnd"/>
            <w:r w:rsidRPr="00F112F8">
              <w:rPr>
                <w:rFonts w:ascii="Aptos" w:hAnsi="Aptos"/>
                <w:b/>
                <w:bCs/>
              </w:rPr>
              <w:t xml:space="preserve"> patient and visit characteristics, ED length of stay was 10% lower (0.90, 95% CI: 0.86-0.94) among patients for whom a camera was used (p &lt; 0.001).  Applied to the median length of stay among visits without camera use, this adjusted finding translates to an estimated 36-minute shorter length of stay. </w:t>
            </w:r>
            <w:r w:rsidRPr="00F112F8">
              <w:rPr>
                <w:rFonts w:ascii="Aptos" w:hAnsi="Aptos"/>
              </w:rPr>
              <w:t xml:space="preserve">The odds of a 72-hour follow up visit in the eye clinic </w:t>
            </w:r>
            <w:proofErr w:type="gramStart"/>
            <w:r w:rsidRPr="00F112F8">
              <w:rPr>
                <w:rFonts w:ascii="Aptos" w:hAnsi="Aptos"/>
              </w:rPr>
              <w:t>was</w:t>
            </w:r>
            <w:proofErr w:type="gramEnd"/>
            <w:r w:rsidRPr="00F112F8">
              <w:rPr>
                <w:rFonts w:ascii="Aptos" w:hAnsi="Aptos"/>
              </w:rPr>
              <w:t xml:space="preserve"> 2.42 times higher (95% CI 2.16-2.71) with camera use. </w:t>
            </w:r>
            <w:r w:rsidR="00C73A94" w:rsidRPr="00F112F8">
              <w:rPr>
                <w:rFonts w:ascii="Aptos" w:hAnsi="Aptos"/>
                <w:b/>
                <w:bCs/>
              </w:rPr>
              <w:t xml:space="preserve">  </w:t>
            </w:r>
            <w:r w:rsidRPr="00F112F8">
              <w:rPr>
                <w:rFonts w:ascii="Aptos" w:hAnsi="Aptos"/>
                <w:b/>
                <w:bCs/>
              </w:rPr>
              <w:t>C</w:t>
            </w:r>
            <w:r w:rsidRPr="00F112F8">
              <w:rPr>
                <w:rFonts w:ascii="Aptos" w:hAnsi="Aptos"/>
                <w:bCs/>
              </w:rPr>
              <w:t xml:space="preserve">amera use was associated with a greater proportion of ED encounters with specific ocular diagnoses. Last, there was significant variation (&gt;5 fold) in camera use across </w:t>
            </w:r>
            <w:proofErr w:type="spellStart"/>
            <w:r w:rsidRPr="00F112F8">
              <w:rPr>
                <w:rFonts w:ascii="Aptos" w:hAnsi="Aptos"/>
                <w:bCs/>
              </w:rPr>
              <w:t>EDs.</w:t>
            </w:r>
            <w:proofErr w:type="spellEnd"/>
            <w:r w:rsidRPr="00F112F8">
              <w:rPr>
                <w:rFonts w:ascii="Aptos" w:hAnsi="Aptos"/>
                <w:bCs/>
              </w:rPr>
              <w:t xml:space="preserve"> </w:t>
            </w:r>
          </w:p>
        </w:tc>
      </w:tr>
      <w:tr w:rsidR="0048655A" w:rsidRPr="00F112F8" w14:paraId="62542513" w14:textId="77777777" w:rsidTr="00C73A94">
        <w:trPr>
          <w:trHeight w:val="816"/>
        </w:trPr>
        <w:tc>
          <w:tcPr>
            <w:tcW w:w="1975" w:type="dxa"/>
          </w:tcPr>
          <w:p w14:paraId="38755ADC" w14:textId="77777777" w:rsidR="0048655A" w:rsidRPr="00F112F8" w:rsidRDefault="0048655A" w:rsidP="0048655A">
            <w:pPr>
              <w:spacing w:line="259" w:lineRule="auto"/>
              <w:rPr>
                <w:rFonts w:ascii="Aptos" w:hAnsi="Aptos"/>
                <w:b/>
                <w:bCs/>
              </w:rPr>
            </w:pPr>
            <w:r w:rsidRPr="00F112F8">
              <w:rPr>
                <w:rFonts w:ascii="Aptos" w:hAnsi="Aptos"/>
                <w:b/>
                <w:bCs/>
              </w:rPr>
              <w:t>Resulting Action/Change</w:t>
            </w:r>
          </w:p>
        </w:tc>
        <w:tc>
          <w:tcPr>
            <w:tcW w:w="8730" w:type="dxa"/>
          </w:tcPr>
          <w:p w14:paraId="092B6F29" w14:textId="2FCFF7B1" w:rsidR="0048655A" w:rsidRPr="00F112F8" w:rsidRDefault="00430F24" w:rsidP="0048655A">
            <w:pPr>
              <w:spacing w:line="259" w:lineRule="auto"/>
              <w:rPr>
                <w:rFonts w:ascii="Aptos" w:hAnsi="Aptos"/>
              </w:rPr>
            </w:pPr>
            <w:r w:rsidRPr="00F112F8">
              <w:rPr>
                <w:rFonts w:ascii="Aptos" w:hAnsi="Aptos"/>
              </w:rPr>
              <w:t>Results have been shared with ED leadership and</w:t>
            </w:r>
            <w:r w:rsidR="006D0C64" w:rsidRPr="00F112F8">
              <w:rPr>
                <w:rFonts w:ascii="Aptos" w:hAnsi="Aptos"/>
              </w:rPr>
              <w:t xml:space="preserve"> front-lien providers.</w:t>
            </w:r>
            <w:r w:rsidRPr="00F112F8">
              <w:rPr>
                <w:rFonts w:ascii="Aptos" w:hAnsi="Aptos"/>
              </w:rPr>
              <w:t xml:space="preserve"> </w:t>
            </w:r>
            <w:r w:rsidR="006D0C64" w:rsidRPr="00F112F8">
              <w:rPr>
                <w:rFonts w:ascii="Aptos" w:hAnsi="Aptos"/>
              </w:rPr>
              <w:t xml:space="preserve"> E</w:t>
            </w:r>
            <w:r w:rsidRPr="00F112F8">
              <w:rPr>
                <w:rFonts w:ascii="Aptos" w:hAnsi="Aptos"/>
              </w:rPr>
              <w:t xml:space="preserve">ducation on </w:t>
            </w:r>
            <w:proofErr w:type="gramStart"/>
            <w:r w:rsidR="006D0C64" w:rsidRPr="00F112F8">
              <w:rPr>
                <w:rFonts w:ascii="Aptos" w:hAnsi="Aptos"/>
              </w:rPr>
              <w:t>the cameras</w:t>
            </w:r>
            <w:proofErr w:type="gramEnd"/>
            <w:r w:rsidR="006D0C64" w:rsidRPr="00F112F8">
              <w:rPr>
                <w:rFonts w:ascii="Aptos" w:hAnsi="Aptos"/>
              </w:rPr>
              <w:t xml:space="preserve">’ positive impact on ED efficiency should increase and standardize adoption of this technology. </w:t>
            </w:r>
            <w:r w:rsidRPr="00F112F8">
              <w:rPr>
                <w:rFonts w:ascii="Aptos" w:hAnsi="Aptos"/>
              </w:rPr>
              <w:t xml:space="preserve"> </w:t>
            </w:r>
            <w:r w:rsidR="006D0C64" w:rsidRPr="00F112F8">
              <w:rPr>
                <w:rFonts w:ascii="Aptos" w:hAnsi="Aptos"/>
              </w:rPr>
              <w:t xml:space="preserve">External dissemination of these results may support camera deployment in other KP regions and in other settings. </w:t>
            </w:r>
          </w:p>
        </w:tc>
      </w:tr>
      <w:tr w:rsidR="00CB0455" w:rsidRPr="00F112F8" w14:paraId="57800790" w14:textId="77777777" w:rsidTr="00C73A94">
        <w:trPr>
          <w:trHeight w:val="816"/>
        </w:trPr>
        <w:tc>
          <w:tcPr>
            <w:tcW w:w="1975" w:type="dxa"/>
          </w:tcPr>
          <w:p w14:paraId="6C4E04AC" w14:textId="161310DB" w:rsidR="00CB0455" w:rsidRPr="00F112F8" w:rsidRDefault="00CB0455" w:rsidP="0048655A">
            <w:pPr>
              <w:rPr>
                <w:rFonts w:ascii="Aptos" w:hAnsi="Aptos"/>
              </w:rPr>
            </w:pPr>
            <w:r w:rsidRPr="00F112F8">
              <w:rPr>
                <w:rFonts w:ascii="Aptos" w:hAnsi="Aptos"/>
              </w:rPr>
              <w:t>Additional Recommendations</w:t>
            </w:r>
          </w:p>
        </w:tc>
        <w:tc>
          <w:tcPr>
            <w:tcW w:w="8730" w:type="dxa"/>
          </w:tcPr>
          <w:p w14:paraId="08163871" w14:textId="42523BC6" w:rsidR="00CB0455" w:rsidRPr="00F112F8" w:rsidRDefault="006D0C64" w:rsidP="0048655A">
            <w:pPr>
              <w:rPr>
                <w:rFonts w:ascii="Aptos" w:hAnsi="Aptos"/>
              </w:rPr>
            </w:pPr>
            <w:r w:rsidRPr="00F112F8">
              <w:rPr>
                <w:rFonts w:ascii="Aptos" w:hAnsi="Aptos"/>
              </w:rPr>
              <w:t xml:space="preserve">Further adoption of this technology, variation across sites, and assessment of differential use by patient characteristics should be evaluated in follow up analyses. </w:t>
            </w:r>
          </w:p>
        </w:tc>
      </w:tr>
      <w:tr w:rsidR="0048655A" w:rsidRPr="00F112F8" w14:paraId="21F6FB6D" w14:textId="77777777" w:rsidTr="00C73A94">
        <w:trPr>
          <w:trHeight w:val="552"/>
        </w:trPr>
        <w:tc>
          <w:tcPr>
            <w:tcW w:w="1975" w:type="dxa"/>
          </w:tcPr>
          <w:p w14:paraId="511F380C" w14:textId="77777777" w:rsidR="0048655A" w:rsidRPr="00F112F8" w:rsidRDefault="0048655A" w:rsidP="0048655A">
            <w:pPr>
              <w:spacing w:line="259" w:lineRule="auto"/>
              <w:rPr>
                <w:rFonts w:ascii="Aptos" w:hAnsi="Aptos"/>
              </w:rPr>
            </w:pPr>
            <w:r w:rsidRPr="00F112F8">
              <w:rPr>
                <w:rFonts w:ascii="Aptos" w:hAnsi="Aptos"/>
              </w:rPr>
              <w:t>Implementation Tools</w:t>
            </w:r>
            <w:r w:rsidRPr="00F112F8">
              <w:rPr>
                <w:rFonts w:ascii="Aptos" w:hAnsi="Aptos"/>
              </w:rPr>
              <w:tab/>
            </w:r>
          </w:p>
        </w:tc>
        <w:tc>
          <w:tcPr>
            <w:tcW w:w="8730" w:type="dxa"/>
          </w:tcPr>
          <w:p w14:paraId="35B5FEA6" w14:textId="448CA1E4" w:rsidR="0048655A" w:rsidRPr="00F112F8" w:rsidRDefault="006D0C64" w:rsidP="0048655A">
            <w:pPr>
              <w:spacing w:line="259" w:lineRule="auto"/>
              <w:rPr>
                <w:rFonts w:ascii="Aptos" w:hAnsi="Aptos"/>
              </w:rPr>
            </w:pPr>
            <w:r w:rsidRPr="00F112F8">
              <w:rPr>
                <w:rFonts w:ascii="Aptos" w:hAnsi="Aptos"/>
              </w:rPr>
              <w:t xml:space="preserve">Data on camera use among appropriate patients (disparities in use and variation across sites), impact of camera use on ED length of stay and appropriate follow up </w:t>
            </w:r>
          </w:p>
        </w:tc>
      </w:tr>
      <w:tr w:rsidR="0048655A" w:rsidRPr="00F112F8" w14:paraId="02D4678D" w14:textId="77777777" w:rsidTr="00C73A94">
        <w:trPr>
          <w:trHeight w:val="552"/>
        </w:trPr>
        <w:tc>
          <w:tcPr>
            <w:tcW w:w="1975" w:type="dxa"/>
          </w:tcPr>
          <w:p w14:paraId="1B184543" w14:textId="77777777" w:rsidR="0048655A" w:rsidRPr="00F112F8" w:rsidRDefault="0048655A" w:rsidP="0048655A">
            <w:pPr>
              <w:spacing w:line="259" w:lineRule="auto"/>
              <w:rPr>
                <w:rFonts w:ascii="Aptos" w:hAnsi="Aptos"/>
              </w:rPr>
            </w:pPr>
            <w:r w:rsidRPr="00F112F8">
              <w:rPr>
                <w:rFonts w:ascii="Aptos" w:hAnsi="Aptos"/>
              </w:rPr>
              <w:t>Implementation Measurement</w:t>
            </w:r>
          </w:p>
        </w:tc>
        <w:tc>
          <w:tcPr>
            <w:tcW w:w="8730" w:type="dxa"/>
          </w:tcPr>
          <w:p w14:paraId="0D25EBD1" w14:textId="770FCC89" w:rsidR="0048655A" w:rsidRPr="00F112F8" w:rsidRDefault="006D0C64" w:rsidP="0048655A">
            <w:pPr>
              <w:spacing w:line="259" w:lineRule="auto"/>
              <w:rPr>
                <w:rFonts w:ascii="Aptos" w:hAnsi="Aptos"/>
              </w:rPr>
            </w:pPr>
            <w:r w:rsidRPr="00F112F8">
              <w:rPr>
                <w:rFonts w:ascii="Aptos" w:hAnsi="Aptos"/>
              </w:rPr>
              <w:t xml:space="preserve">Camera </w:t>
            </w:r>
            <w:proofErr w:type="gramStart"/>
            <w:r w:rsidRPr="00F112F8">
              <w:rPr>
                <w:rFonts w:ascii="Aptos" w:hAnsi="Aptos"/>
              </w:rPr>
              <w:t>use</w:t>
            </w:r>
            <w:proofErr w:type="gramEnd"/>
            <w:r w:rsidRPr="00F112F8">
              <w:rPr>
                <w:rFonts w:ascii="Aptos" w:hAnsi="Aptos"/>
              </w:rPr>
              <w:t xml:space="preserve"> among appropriate patients; variation by medical center; disparate use by patient characteristics (age, gender, race/ethnicity), ED length of stay and outpatient follow up </w:t>
            </w:r>
          </w:p>
        </w:tc>
      </w:tr>
      <w:tr w:rsidR="0048655A" w:rsidRPr="00F112F8" w14:paraId="66558595" w14:textId="77777777" w:rsidTr="00C73A94">
        <w:trPr>
          <w:trHeight w:val="538"/>
        </w:trPr>
        <w:tc>
          <w:tcPr>
            <w:tcW w:w="1975" w:type="dxa"/>
          </w:tcPr>
          <w:p w14:paraId="29954FA9" w14:textId="77777777" w:rsidR="0048655A" w:rsidRPr="00F112F8" w:rsidRDefault="0048655A" w:rsidP="0048655A">
            <w:pPr>
              <w:spacing w:line="259" w:lineRule="auto"/>
              <w:rPr>
                <w:rFonts w:ascii="Aptos" w:hAnsi="Aptos"/>
              </w:rPr>
            </w:pPr>
            <w:r w:rsidRPr="00F112F8">
              <w:rPr>
                <w:rFonts w:ascii="Aptos" w:hAnsi="Aptos"/>
              </w:rPr>
              <w:t>Reference</w:t>
            </w:r>
          </w:p>
        </w:tc>
        <w:tc>
          <w:tcPr>
            <w:tcW w:w="8730" w:type="dxa"/>
          </w:tcPr>
          <w:p w14:paraId="722DE921" w14:textId="0786FA2B" w:rsidR="0048655A" w:rsidRPr="00F112F8" w:rsidRDefault="006D0C64" w:rsidP="0048655A">
            <w:pPr>
              <w:spacing w:line="259" w:lineRule="auto"/>
              <w:rPr>
                <w:rFonts w:ascii="Aptos" w:hAnsi="Aptos"/>
              </w:rPr>
            </w:pPr>
            <w:r w:rsidRPr="00F112F8">
              <w:rPr>
                <w:rFonts w:ascii="Aptos" w:hAnsi="Aptos"/>
                <w:noProof/>
              </w:rPr>
              <w:t xml:space="preserve">Manuscript submitted to Ophthalmology , the journal of the American Academy of Ophthalmology 12/2024; abstract submitted to the Society for Academic Emergency Medicine (SAEM; May 2025 conference) and the Association for Research on Vision and Ophthalmology (ARVO; May 2025 conference) </w:t>
            </w:r>
          </w:p>
        </w:tc>
      </w:tr>
      <w:bookmarkEnd w:id="0"/>
    </w:tbl>
    <w:p w14:paraId="62800767" w14:textId="77777777" w:rsidR="00FE6194" w:rsidRPr="00F112F8" w:rsidRDefault="00FE6194" w:rsidP="00C73A94">
      <w:pPr>
        <w:spacing w:after="0"/>
        <w:rPr>
          <w:rFonts w:ascii="Aptos" w:hAnsi="Aptos"/>
        </w:rPr>
      </w:pPr>
    </w:p>
    <w:sectPr w:rsidR="00FE6194" w:rsidRPr="00F112F8" w:rsidSect="00D245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90"/>
    <w:rsid w:val="00050A75"/>
    <w:rsid w:val="000811DB"/>
    <w:rsid w:val="000F1F16"/>
    <w:rsid w:val="00113FD6"/>
    <w:rsid w:val="00117444"/>
    <w:rsid w:val="00186228"/>
    <w:rsid w:val="001D52BB"/>
    <w:rsid w:val="001E348B"/>
    <w:rsid w:val="00246A4F"/>
    <w:rsid w:val="002A1A00"/>
    <w:rsid w:val="0031051B"/>
    <w:rsid w:val="003D755D"/>
    <w:rsid w:val="003E27D1"/>
    <w:rsid w:val="003E34C5"/>
    <w:rsid w:val="00430F24"/>
    <w:rsid w:val="00453E6A"/>
    <w:rsid w:val="00481FDC"/>
    <w:rsid w:val="0048655A"/>
    <w:rsid w:val="00514319"/>
    <w:rsid w:val="00580CD7"/>
    <w:rsid w:val="005A610F"/>
    <w:rsid w:val="00603A6B"/>
    <w:rsid w:val="00671AA8"/>
    <w:rsid w:val="00684B69"/>
    <w:rsid w:val="006D0C64"/>
    <w:rsid w:val="006D32D2"/>
    <w:rsid w:val="0072563B"/>
    <w:rsid w:val="00777238"/>
    <w:rsid w:val="008026F1"/>
    <w:rsid w:val="008131C8"/>
    <w:rsid w:val="008A7C90"/>
    <w:rsid w:val="009001F2"/>
    <w:rsid w:val="00933309"/>
    <w:rsid w:val="00A16BB1"/>
    <w:rsid w:val="00A44E70"/>
    <w:rsid w:val="00A7387F"/>
    <w:rsid w:val="00AF745E"/>
    <w:rsid w:val="00BE2457"/>
    <w:rsid w:val="00C3487D"/>
    <w:rsid w:val="00C4025A"/>
    <w:rsid w:val="00C73A94"/>
    <w:rsid w:val="00CB0455"/>
    <w:rsid w:val="00CF4301"/>
    <w:rsid w:val="00D003F1"/>
    <w:rsid w:val="00D24534"/>
    <w:rsid w:val="00D3727A"/>
    <w:rsid w:val="00E665FD"/>
    <w:rsid w:val="00EB0401"/>
    <w:rsid w:val="00EF635D"/>
    <w:rsid w:val="00EF665D"/>
    <w:rsid w:val="00F112F8"/>
    <w:rsid w:val="00F15D7F"/>
    <w:rsid w:val="00FA09C0"/>
    <w:rsid w:val="00FE6194"/>
    <w:rsid w:val="0B4BE6C0"/>
    <w:rsid w:val="1A557A28"/>
    <w:rsid w:val="30BD5087"/>
    <w:rsid w:val="4E55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87FD"/>
  <w15:chartTrackingRefBased/>
  <w15:docId w15:val="{9FC22822-AC04-437A-95FB-02AB6792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90"/>
  </w:style>
  <w:style w:type="paragraph" w:styleId="Heading1">
    <w:name w:val="heading 1"/>
    <w:basedOn w:val="Normal"/>
    <w:next w:val="Normal"/>
    <w:link w:val="Heading1Char"/>
    <w:uiPriority w:val="9"/>
    <w:qFormat/>
    <w:rsid w:val="008A7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C9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A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7C90"/>
    <w:rPr>
      <w:color w:val="0563C1" w:themeColor="hyperlink"/>
      <w:u w:val="single"/>
    </w:rPr>
  </w:style>
  <w:style w:type="character" w:styleId="UnresolvedMention">
    <w:name w:val="Unresolved Mention"/>
    <w:basedOn w:val="DefaultParagraphFont"/>
    <w:uiPriority w:val="99"/>
    <w:semiHidden/>
    <w:unhideWhenUsed/>
    <w:rsid w:val="008A7C90"/>
    <w:rPr>
      <w:color w:val="605E5C"/>
      <w:shd w:val="clear" w:color="auto" w:fill="E1DFDD"/>
    </w:rPr>
  </w:style>
  <w:style w:type="character" w:styleId="CommentReference">
    <w:name w:val="annotation reference"/>
    <w:basedOn w:val="DefaultParagraphFont"/>
    <w:uiPriority w:val="99"/>
    <w:semiHidden/>
    <w:unhideWhenUsed/>
    <w:rsid w:val="00D3727A"/>
    <w:rPr>
      <w:sz w:val="16"/>
      <w:szCs w:val="16"/>
    </w:rPr>
  </w:style>
  <w:style w:type="paragraph" w:styleId="CommentText">
    <w:name w:val="annotation text"/>
    <w:basedOn w:val="Normal"/>
    <w:link w:val="CommentTextChar"/>
    <w:uiPriority w:val="99"/>
    <w:unhideWhenUsed/>
    <w:rsid w:val="00D3727A"/>
    <w:pPr>
      <w:spacing w:line="240" w:lineRule="auto"/>
    </w:pPr>
    <w:rPr>
      <w:sz w:val="20"/>
      <w:szCs w:val="20"/>
    </w:rPr>
  </w:style>
  <w:style w:type="character" w:customStyle="1" w:styleId="CommentTextChar">
    <w:name w:val="Comment Text Char"/>
    <w:basedOn w:val="DefaultParagraphFont"/>
    <w:link w:val="CommentText"/>
    <w:uiPriority w:val="99"/>
    <w:rsid w:val="00D3727A"/>
    <w:rPr>
      <w:sz w:val="20"/>
      <w:szCs w:val="20"/>
    </w:rPr>
  </w:style>
  <w:style w:type="paragraph" w:styleId="CommentSubject">
    <w:name w:val="annotation subject"/>
    <w:basedOn w:val="CommentText"/>
    <w:next w:val="CommentText"/>
    <w:link w:val="CommentSubjectChar"/>
    <w:uiPriority w:val="99"/>
    <w:semiHidden/>
    <w:unhideWhenUsed/>
    <w:rsid w:val="00D3727A"/>
    <w:rPr>
      <w:b/>
      <w:bCs/>
    </w:rPr>
  </w:style>
  <w:style w:type="character" w:customStyle="1" w:styleId="CommentSubjectChar">
    <w:name w:val="Comment Subject Char"/>
    <w:basedOn w:val="CommentTextChar"/>
    <w:link w:val="CommentSubject"/>
    <w:uiPriority w:val="99"/>
    <w:semiHidden/>
    <w:rsid w:val="00D372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647ec-f617-4999-8032-1f453e4c2fb5" xsi:nil="true"/>
    <lcf76f155ced4ddcb4097134ff3c332f xmlns="04c69e7e-30dd-4fc4-b8bc-afeef48eb0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212CF887CC049AE0A16A900E750E9" ma:contentTypeVersion="16" ma:contentTypeDescription="Create a new document." ma:contentTypeScope="" ma:versionID="e7820897ed7d53f990ce26ff01c613e4">
  <xsd:schema xmlns:xsd="http://www.w3.org/2001/XMLSchema" xmlns:xs="http://www.w3.org/2001/XMLSchema" xmlns:p="http://schemas.microsoft.com/office/2006/metadata/properties" xmlns:ns2="04c69e7e-30dd-4fc4-b8bc-afeef48eb057" xmlns:ns3="537647ec-f617-4999-8032-1f453e4c2fb5" targetNamespace="http://schemas.microsoft.com/office/2006/metadata/properties" ma:root="true" ma:fieldsID="f03f827e0e1195eccbc7c3aeef81d122" ns2:_="" ns3:_="">
    <xsd:import namespace="04c69e7e-30dd-4fc4-b8bc-afeef48eb057"/>
    <xsd:import namespace="537647ec-f617-4999-8032-1f453e4c2f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69e7e-30dd-4fc4-b8bc-afeef48eb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112196-7e5b-431e-8fea-f50fb91bce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647ec-f617-4999-8032-1f453e4c2f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ff0bba-50f5-4c0b-b1c3-5fd5d8475422}" ma:internalName="TaxCatchAll" ma:showField="CatchAllData" ma:web="537647ec-f617-4999-8032-1f453e4c2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88A28-5B10-48BE-B8D6-480C75C53C84}">
  <ds:schemaRefs>
    <ds:schemaRef ds:uri="http://schemas.microsoft.com/office/2006/documentManagement/types"/>
    <ds:schemaRef ds:uri="http://www.w3.org/XML/1998/namespace"/>
    <ds:schemaRef ds:uri="http://purl.org/dc/elements/1.1/"/>
    <ds:schemaRef ds:uri="04c69e7e-30dd-4fc4-b8bc-afeef48eb057"/>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537647ec-f617-4999-8032-1f453e4c2fb5"/>
  </ds:schemaRefs>
</ds:datastoreItem>
</file>

<file path=customXml/itemProps2.xml><?xml version="1.0" encoding="utf-8"?>
<ds:datastoreItem xmlns:ds="http://schemas.openxmlformats.org/officeDocument/2006/customXml" ds:itemID="{BE0F698D-AE8D-4480-ACDE-8B0DA1BBD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69e7e-30dd-4fc4-b8bc-afeef48eb057"/>
    <ds:schemaRef ds:uri="537647ec-f617-4999-8032-1f453e4c2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B8E45-4B7B-44CA-883D-6EABF409C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465</Words>
  <Characters>2680</Characters>
  <Application>Microsoft Office Word</Application>
  <DocSecurity>4</DocSecurity>
  <Lines>57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Cimone E Parker</dc:creator>
  <cp:keywords/>
  <dc:description/>
  <cp:lastModifiedBy>Natalie Au</cp:lastModifiedBy>
  <cp:revision>2</cp:revision>
  <dcterms:created xsi:type="dcterms:W3CDTF">2026-01-06T23:44:00Z</dcterms:created>
  <dcterms:modified xsi:type="dcterms:W3CDTF">2026-01-06T23:44:00Z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0x0101005E2212CF887CC049AE0A16A900E750E9</vt:lpwstr>
  </property>
  <property fmtid="{D5CDD505-2E9C-101B-9397-08002B2CF9AE}" pid="3" name="MediaServiceImageTags">
    <vt:lpwstr/>
  </property>
</Properties>
</file>