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10EA" w14:textId="68130E90" w:rsidR="00245565" w:rsidRPr="00ED6CA4" w:rsidRDefault="00245565" w:rsidP="008E6D2C">
      <w:pPr>
        <w:rPr>
          <w:rFonts w:ascii="Aptos" w:eastAsia="Calibri" w:hAnsi="Aptos" w:cs="Calibri"/>
          <w:color w:val="4472C4" w:themeColor="accent1"/>
        </w:rPr>
      </w:pPr>
      <w:r w:rsidRPr="00ED6CA4">
        <w:rPr>
          <w:rFonts w:ascii="Aptos" w:eastAsia="Calibri" w:hAnsi="Aptos" w:cs="Calibri"/>
          <w:color w:val="4472C4" w:themeColor="accent1"/>
        </w:rPr>
        <w:t>Delivery Science Grants Program</w:t>
      </w:r>
    </w:p>
    <w:p w14:paraId="2466B9C1" w14:textId="47EA516E" w:rsidR="008E6D2C" w:rsidRPr="00ED6CA4" w:rsidRDefault="00C73A94" w:rsidP="008E6D2C">
      <w:pPr>
        <w:rPr>
          <w:rFonts w:ascii="Aptos" w:hAnsi="Aptos"/>
        </w:rPr>
      </w:pPr>
      <w:r w:rsidRPr="00ED6CA4">
        <w:rPr>
          <w:rFonts w:ascii="Aptos" w:eastAsia="Calibri" w:hAnsi="Aptos" w:cs="Calibri"/>
          <w:color w:val="4472C4" w:themeColor="accent1"/>
        </w:rPr>
        <w:t xml:space="preserve">NEWSLINE TITLE </w:t>
      </w:r>
      <w:r w:rsidR="006744A0" w:rsidRPr="00ED6CA4">
        <w:rPr>
          <w:rFonts w:ascii="Aptos" w:hAnsi="Aptos"/>
        </w:rPr>
        <w:t xml:space="preserve">Lessons learned from a hybrid virtual/in person prenatal care program. </w:t>
      </w:r>
    </w:p>
    <w:p w14:paraId="7B09F701" w14:textId="77777777" w:rsidR="00423D20" w:rsidRPr="00ED6CA4" w:rsidRDefault="00423D20" w:rsidP="00423D20">
      <w:pPr>
        <w:spacing w:after="0"/>
        <w:rPr>
          <w:rFonts w:ascii="Aptos" w:hAnsi="Aptos"/>
        </w:rPr>
      </w:pPr>
      <w:r w:rsidRPr="00ED6CA4">
        <w:rPr>
          <w:rFonts w:ascii="Aptos" w:hAnsi="Aptos"/>
        </w:rPr>
        <w:t>Mara Greenberg, Monique Hedderson, Kari Carlson, Catherine Lee, and Yeyi Zhu</w:t>
      </w:r>
    </w:p>
    <w:p w14:paraId="3ACE6DE9" w14:textId="77777777" w:rsidR="00BA2786" w:rsidRPr="00ED6CA4" w:rsidRDefault="00BA2786" w:rsidP="00D24534">
      <w:pPr>
        <w:spacing w:after="0"/>
        <w:rPr>
          <w:rFonts w:ascii="Aptos" w:hAnsi="Aptos"/>
        </w:rPr>
      </w:pPr>
    </w:p>
    <w:p w14:paraId="093D80FB" w14:textId="17353FDB" w:rsidR="00BA2786" w:rsidRPr="00ED6CA4" w:rsidRDefault="00BA2786" w:rsidP="00D24534">
      <w:pPr>
        <w:spacing w:after="0"/>
        <w:rPr>
          <w:rFonts w:ascii="Aptos" w:hAnsi="Aptos"/>
        </w:rPr>
      </w:pPr>
      <w:r w:rsidRPr="00ED6CA4">
        <w:rPr>
          <w:rFonts w:ascii="Aptos" w:hAnsi="Aptos"/>
        </w:rPr>
        <w:t>Project start and end dates:</w:t>
      </w:r>
      <w:r w:rsidR="00423D20" w:rsidRPr="00ED6CA4">
        <w:rPr>
          <w:rFonts w:ascii="Aptos" w:hAnsi="Aptos" w:cs="Arial"/>
        </w:rPr>
        <w:t xml:space="preserve"> </w:t>
      </w:r>
      <w:r w:rsidR="00423D20" w:rsidRPr="00ED6CA4">
        <w:rPr>
          <w:rFonts w:ascii="Aptos" w:hAnsi="Aptos"/>
        </w:rPr>
        <w:t>1/1/23 – 12/31/24</w:t>
      </w:r>
    </w:p>
    <w:p w14:paraId="79857F8D" w14:textId="77777777" w:rsidR="00BA2786" w:rsidRPr="00ED6CA4" w:rsidRDefault="00BA2786" w:rsidP="00D24534">
      <w:pPr>
        <w:spacing w:after="0"/>
        <w:rPr>
          <w:rFonts w:ascii="Aptos" w:hAnsi="Aptos"/>
        </w:rPr>
      </w:pPr>
    </w:p>
    <w:p w14:paraId="7D76C285" w14:textId="77777777" w:rsidR="00BA2786" w:rsidRPr="00ED6CA4" w:rsidRDefault="00BA2786" w:rsidP="00D24534">
      <w:pPr>
        <w:spacing w:after="0"/>
        <w:rPr>
          <w:rFonts w:ascii="Aptos" w:hAnsi="Aptos"/>
        </w:rPr>
      </w:pPr>
    </w:p>
    <w:tbl>
      <w:tblPr>
        <w:tblStyle w:val="TableGrid"/>
        <w:tblW w:w="10790" w:type="dxa"/>
        <w:jc w:val="center"/>
        <w:tblLayout w:type="fixed"/>
        <w:tblLook w:val="04A0" w:firstRow="1" w:lastRow="0" w:firstColumn="1" w:lastColumn="0" w:noHBand="0" w:noVBand="1"/>
      </w:tblPr>
      <w:tblGrid>
        <w:gridCol w:w="2155"/>
        <w:gridCol w:w="8635"/>
      </w:tblGrid>
      <w:tr w:rsidR="008E6D2C" w:rsidRPr="00ED6CA4" w14:paraId="307289BF" w14:textId="77777777" w:rsidTr="00ED6CA4">
        <w:trPr>
          <w:trHeight w:val="816"/>
          <w:jc w:val="center"/>
        </w:trPr>
        <w:tc>
          <w:tcPr>
            <w:tcW w:w="2155" w:type="dxa"/>
          </w:tcPr>
          <w:p w14:paraId="2C7E2D09" w14:textId="77777777" w:rsidR="0048655A" w:rsidRPr="00ED6CA4" w:rsidRDefault="0048655A" w:rsidP="00ED6CA4">
            <w:pPr>
              <w:spacing w:line="259" w:lineRule="auto"/>
              <w:rPr>
                <w:rFonts w:ascii="Aptos" w:hAnsi="Aptos"/>
              </w:rPr>
            </w:pPr>
            <w:bookmarkStart w:id="0" w:name="_Hlk54105970"/>
            <w:r w:rsidRPr="00ED6CA4">
              <w:rPr>
                <w:rFonts w:ascii="Aptos" w:hAnsi="Aptos"/>
              </w:rPr>
              <w:t>Challenge</w:t>
            </w:r>
          </w:p>
        </w:tc>
        <w:tc>
          <w:tcPr>
            <w:tcW w:w="8635" w:type="dxa"/>
          </w:tcPr>
          <w:p w14:paraId="7F9273D4" w14:textId="0E6324DE" w:rsidR="0048655A" w:rsidRPr="00ED6CA4" w:rsidRDefault="00C62A3E" w:rsidP="00ED6CA4">
            <w:pPr>
              <w:rPr>
                <w:rFonts w:ascii="Aptos" w:hAnsi="Aptos"/>
              </w:rPr>
            </w:pPr>
            <w:r w:rsidRPr="00ED6CA4">
              <w:rPr>
                <w:rFonts w:ascii="Aptos" w:hAnsi="Aptos"/>
              </w:rPr>
              <w:t xml:space="preserve">While remote prenatal care programs incorporating technology offer convenience and personalization and may allow patients to participate more actively in their health care, the current published data in this area are sparse. While some evidence suggests such programs may improve patient satisfaction and outcomes, one area that remains uncertain is the interaction between hybrid care models, especially those that incorporate remote </w:t>
            </w:r>
            <w:proofErr w:type="gramStart"/>
            <w:r w:rsidRPr="00ED6CA4">
              <w:rPr>
                <w:rFonts w:ascii="Aptos" w:hAnsi="Aptos"/>
              </w:rPr>
              <w:t>digitally-enabled</w:t>
            </w:r>
            <w:proofErr w:type="gramEnd"/>
            <w:r w:rsidRPr="00ED6CA4">
              <w:rPr>
                <w:rFonts w:ascii="Aptos" w:hAnsi="Aptos"/>
              </w:rPr>
              <w:t xml:space="preserve"> technologies, and health care disparities associated with social and structural determinants of health. We aim to provide valuable information on who is engaging with the KPCPC hybrid virtual care model and will inform </w:t>
            </w:r>
            <w:r w:rsidR="0084569F" w:rsidRPr="00ED6CA4">
              <w:rPr>
                <w:rFonts w:ascii="Aptos" w:hAnsi="Aptos"/>
              </w:rPr>
              <w:t>plans</w:t>
            </w:r>
            <w:r w:rsidRPr="00ED6CA4">
              <w:rPr>
                <w:rFonts w:ascii="Aptos" w:hAnsi="Aptos"/>
              </w:rPr>
              <w:t xml:space="preserve"> to implement a remote model of prenatal care in clinical practice. </w:t>
            </w:r>
          </w:p>
        </w:tc>
      </w:tr>
      <w:tr w:rsidR="008E6D2C" w:rsidRPr="00ED6CA4" w14:paraId="67D435C8" w14:textId="77777777" w:rsidTr="00ED6CA4">
        <w:trPr>
          <w:trHeight w:val="1091"/>
          <w:jc w:val="center"/>
        </w:trPr>
        <w:tc>
          <w:tcPr>
            <w:tcW w:w="2155" w:type="dxa"/>
          </w:tcPr>
          <w:p w14:paraId="351B366F" w14:textId="77777777" w:rsidR="0048655A" w:rsidRPr="00ED6CA4" w:rsidRDefault="0048655A" w:rsidP="00ED6CA4">
            <w:pPr>
              <w:spacing w:line="259" w:lineRule="auto"/>
              <w:rPr>
                <w:rFonts w:ascii="Aptos" w:hAnsi="Aptos"/>
              </w:rPr>
            </w:pPr>
            <w:r w:rsidRPr="00ED6CA4">
              <w:rPr>
                <w:rFonts w:ascii="Aptos" w:hAnsi="Aptos"/>
              </w:rPr>
              <w:t>Existing Evidence</w:t>
            </w:r>
          </w:p>
        </w:tc>
        <w:tc>
          <w:tcPr>
            <w:tcW w:w="8635" w:type="dxa"/>
          </w:tcPr>
          <w:p w14:paraId="75B39862" w14:textId="77777777" w:rsidR="0048655A" w:rsidRPr="00ED6CA4" w:rsidRDefault="005D4B99" w:rsidP="00ED6CA4">
            <w:pPr>
              <w:spacing w:line="259" w:lineRule="auto"/>
              <w:rPr>
                <w:rFonts w:ascii="Aptos" w:hAnsi="Aptos"/>
              </w:rPr>
            </w:pPr>
            <w:r w:rsidRPr="00ED6CA4">
              <w:rPr>
                <w:rFonts w:ascii="Aptos" w:hAnsi="Aptos"/>
              </w:rPr>
              <w:t>The care of pregnant women underwent great changes during the COVID-19 pandemic, with rapid shifts to incorporate telehealth and reduce in-person visits at many obstetric care institutions.</w:t>
            </w:r>
            <w:r w:rsidRPr="00ED6CA4">
              <w:rPr>
                <w:rFonts w:ascii="Aptos" w:hAnsi="Aptos"/>
                <w:vertAlign w:val="superscript"/>
              </w:rPr>
              <w:t>2</w:t>
            </w:r>
            <w:r w:rsidRPr="00ED6CA4">
              <w:rPr>
                <w:rFonts w:ascii="Aptos" w:hAnsi="Aptos"/>
              </w:rPr>
              <w:t xml:space="preserve"> KPNC adapted to this challenge by implementing changes in perinatal health care including increased use of telemedicine (telephone and video visits and sporadic home self-monitoring of weight, blood pressure, fundal height, depression and anxiety questionnaires, and virtual health education classes and breastfeeding support) while keeping in-person visits for essential prenatal care assessments.</w:t>
            </w:r>
          </w:p>
          <w:p w14:paraId="7791710C" w14:textId="77777777" w:rsidR="005D4B99" w:rsidRPr="00ED6CA4" w:rsidRDefault="005D4B99" w:rsidP="00ED6CA4">
            <w:pPr>
              <w:spacing w:line="259" w:lineRule="auto"/>
              <w:rPr>
                <w:rFonts w:ascii="Aptos" w:hAnsi="Aptos"/>
              </w:rPr>
            </w:pPr>
          </w:p>
          <w:p w14:paraId="0F9DED3B" w14:textId="50D9A0BA" w:rsidR="005D4B99" w:rsidRPr="00ED6CA4" w:rsidRDefault="005D4B99" w:rsidP="00ED6CA4">
            <w:pPr>
              <w:spacing w:line="259" w:lineRule="auto"/>
              <w:rPr>
                <w:rFonts w:ascii="Aptos" w:hAnsi="Aptos"/>
              </w:rPr>
            </w:pPr>
            <w:r w:rsidRPr="00ED6CA4">
              <w:rPr>
                <w:rFonts w:ascii="Aptos" w:hAnsi="Aptos"/>
              </w:rPr>
              <w:t xml:space="preserve">KPNC </w:t>
            </w:r>
            <w:r w:rsidR="00C62A3E" w:rsidRPr="00ED6CA4">
              <w:rPr>
                <w:rFonts w:ascii="Aptos" w:hAnsi="Aptos"/>
              </w:rPr>
              <w:t>launched</w:t>
            </w:r>
            <w:r w:rsidRPr="00ED6CA4">
              <w:rPr>
                <w:rFonts w:ascii="Aptos" w:hAnsi="Aptos"/>
              </w:rPr>
              <w:t xml:space="preserve"> a pilot of a new model of remote care called “KP Connected Pregnancy Care” (KPCPC), an opt-in hybrid in-person and virtual care model using systematic distribution of digital tools (Bluetooth-enabled weight scale and blood pressure monitor, doppler device and a remote monitoring app) to expand remote patient monitoring and virtual visits for low-risk prenatal care patients. The launch of this pilot program provides a critical opportunity to evaluate patient uptake of KPCPC and its association with utilization, perinatal outcomes and patient satisfaction with care.</w:t>
            </w:r>
          </w:p>
          <w:p w14:paraId="70041630" w14:textId="51120BE7" w:rsidR="005D4B99" w:rsidRPr="00ED6CA4" w:rsidRDefault="005D4B99" w:rsidP="00ED6CA4">
            <w:pPr>
              <w:rPr>
                <w:rFonts w:ascii="Aptos" w:hAnsi="Aptos"/>
              </w:rPr>
            </w:pPr>
          </w:p>
        </w:tc>
      </w:tr>
      <w:tr w:rsidR="008E6D2C" w:rsidRPr="00ED6CA4" w14:paraId="136E6453" w14:textId="77777777" w:rsidTr="00ED6CA4">
        <w:trPr>
          <w:trHeight w:val="262"/>
          <w:jc w:val="center"/>
        </w:trPr>
        <w:tc>
          <w:tcPr>
            <w:tcW w:w="2155" w:type="dxa"/>
          </w:tcPr>
          <w:p w14:paraId="53202DB8" w14:textId="77777777" w:rsidR="0048655A" w:rsidRPr="00ED6CA4" w:rsidRDefault="0048655A" w:rsidP="00ED6CA4">
            <w:pPr>
              <w:spacing w:line="259" w:lineRule="auto"/>
              <w:rPr>
                <w:rFonts w:ascii="Aptos" w:hAnsi="Aptos"/>
              </w:rPr>
            </w:pPr>
            <w:r w:rsidRPr="00ED6CA4">
              <w:rPr>
                <w:rFonts w:ascii="Aptos" w:hAnsi="Aptos"/>
              </w:rPr>
              <w:t>Target Population</w:t>
            </w:r>
          </w:p>
        </w:tc>
        <w:tc>
          <w:tcPr>
            <w:tcW w:w="8635" w:type="dxa"/>
          </w:tcPr>
          <w:p w14:paraId="1486D38C" w14:textId="4961A59C" w:rsidR="0048655A" w:rsidRPr="00ED6CA4" w:rsidRDefault="00EA6FAD" w:rsidP="00ED6CA4">
            <w:pPr>
              <w:spacing w:line="259" w:lineRule="auto"/>
              <w:rPr>
                <w:rFonts w:ascii="Aptos" w:hAnsi="Aptos"/>
              </w:rPr>
            </w:pPr>
            <w:r w:rsidRPr="00ED6CA4">
              <w:rPr>
                <w:rFonts w:ascii="Aptos" w:hAnsi="Aptos"/>
              </w:rPr>
              <w:t>Low-risk prenatal care patients at Kaiser Permanente Northern California</w:t>
            </w:r>
          </w:p>
        </w:tc>
      </w:tr>
      <w:tr w:rsidR="008E6D2C" w:rsidRPr="00ED6CA4" w14:paraId="5B80BED5" w14:textId="77777777" w:rsidTr="00ED6CA4">
        <w:trPr>
          <w:trHeight w:val="276"/>
          <w:jc w:val="center"/>
        </w:trPr>
        <w:tc>
          <w:tcPr>
            <w:tcW w:w="2155" w:type="dxa"/>
          </w:tcPr>
          <w:p w14:paraId="0D0B7C0D" w14:textId="77777777" w:rsidR="0048655A" w:rsidRPr="00ED6CA4" w:rsidRDefault="0048655A" w:rsidP="00ED6CA4">
            <w:pPr>
              <w:spacing w:line="259" w:lineRule="auto"/>
              <w:rPr>
                <w:rFonts w:ascii="Aptos" w:hAnsi="Aptos"/>
              </w:rPr>
            </w:pPr>
            <w:r w:rsidRPr="00ED6CA4">
              <w:rPr>
                <w:rFonts w:ascii="Aptos" w:hAnsi="Aptos"/>
              </w:rPr>
              <w:t>Intervention or Exposure</w:t>
            </w:r>
          </w:p>
        </w:tc>
        <w:tc>
          <w:tcPr>
            <w:tcW w:w="8635" w:type="dxa"/>
          </w:tcPr>
          <w:p w14:paraId="0CA2C589" w14:textId="480040BE" w:rsidR="0048655A" w:rsidRPr="00ED6CA4" w:rsidRDefault="00EA6FAD" w:rsidP="00ED6CA4">
            <w:pPr>
              <w:spacing w:line="259" w:lineRule="auto"/>
              <w:rPr>
                <w:rFonts w:ascii="Aptos" w:hAnsi="Aptos"/>
              </w:rPr>
            </w:pPr>
            <w:r w:rsidRPr="00ED6CA4">
              <w:rPr>
                <w:rFonts w:ascii="Aptos" w:hAnsi="Aptos"/>
              </w:rPr>
              <w:t>Participation in the KP Connected Pregnancy Care Program</w:t>
            </w:r>
            <w:r w:rsidR="0048655A" w:rsidRPr="00ED6CA4">
              <w:rPr>
                <w:rFonts w:ascii="Aptos" w:hAnsi="Aptos"/>
              </w:rPr>
              <w:t xml:space="preserve"> </w:t>
            </w:r>
          </w:p>
        </w:tc>
      </w:tr>
      <w:tr w:rsidR="008E6D2C" w:rsidRPr="00ED6CA4" w14:paraId="13978FD3" w14:textId="77777777" w:rsidTr="00ED6CA4">
        <w:trPr>
          <w:trHeight w:val="2282"/>
          <w:jc w:val="center"/>
        </w:trPr>
        <w:tc>
          <w:tcPr>
            <w:tcW w:w="2155" w:type="dxa"/>
          </w:tcPr>
          <w:p w14:paraId="7525D5B4" w14:textId="77777777" w:rsidR="0048655A" w:rsidRPr="00ED6CA4" w:rsidRDefault="0048655A" w:rsidP="00ED6CA4">
            <w:pPr>
              <w:spacing w:line="259" w:lineRule="auto"/>
              <w:rPr>
                <w:rFonts w:ascii="Aptos" w:hAnsi="Aptos"/>
                <w:b/>
                <w:bCs/>
              </w:rPr>
            </w:pPr>
            <w:r w:rsidRPr="00ED6CA4">
              <w:rPr>
                <w:rFonts w:ascii="Aptos" w:hAnsi="Aptos"/>
                <w:b/>
                <w:bCs/>
              </w:rPr>
              <w:t>Outcomes/Key Findings</w:t>
            </w:r>
          </w:p>
        </w:tc>
        <w:tc>
          <w:tcPr>
            <w:tcW w:w="8635" w:type="dxa"/>
          </w:tcPr>
          <w:p w14:paraId="3358E6BC" w14:textId="77777777" w:rsidR="00090169" w:rsidRPr="00ED6CA4" w:rsidRDefault="002B3281" w:rsidP="00ED6CA4">
            <w:pPr>
              <w:spacing w:line="259" w:lineRule="auto"/>
              <w:rPr>
                <w:rFonts w:ascii="Aptos" w:hAnsi="Aptos"/>
                <w:b/>
                <w:bCs/>
              </w:rPr>
            </w:pPr>
            <w:r w:rsidRPr="00ED6CA4">
              <w:rPr>
                <w:rFonts w:ascii="Aptos" w:hAnsi="Aptos"/>
                <w:b/>
                <w:bCs/>
              </w:rPr>
              <w:t xml:space="preserve">Aim 1: </w:t>
            </w:r>
          </w:p>
          <w:p w14:paraId="55E3B96C" w14:textId="77777777" w:rsidR="00571948" w:rsidRPr="00ED6CA4" w:rsidRDefault="00571948" w:rsidP="00ED6CA4">
            <w:pPr>
              <w:spacing w:line="259" w:lineRule="auto"/>
              <w:rPr>
                <w:rFonts w:ascii="Aptos" w:hAnsi="Aptos"/>
                <w:b/>
                <w:bCs/>
              </w:rPr>
            </w:pPr>
          </w:p>
          <w:p w14:paraId="0E078841" w14:textId="714C471F" w:rsidR="00A96831" w:rsidRPr="00ED6CA4" w:rsidRDefault="00833CF3" w:rsidP="00ED6CA4">
            <w:pPr>
              <w:spacing w:line="259" w:lineRule="auto"/>
              <w:rPr>
                <w:rFonts w:ascii="Aptos" w:hAnsi="Aptos"/>
              </w:rPr>
            </w:pPr>
            <w:r w:rsidRPr="00ED6CA4">
              <w:rPr>
                <w:rFonts w:ascii="Aptos" w:hAnsi="Aptos"/>
              </w:rPr>
              <w:t xml:space="preserve">We identified 589 pregnant patients with </w:t>
            </w:r>
            <w:r w:rsidR="00691FB9" w:rsidRPr="00ED6CA4">
              <w:rPr>
                <w:rFonts w:ascii="Aptos" w:hAnsi="Aptos"/>
              </w:rPr>
              <w:t xml:space="preserve">linked </w:t>
            </w:r>
            <w:r w:rsidRPr="00ED6CA4">
              <w:rPr>
                <w:rFonts w:ascii="Aptos" w:hAnsi="Aptos"/>
              </w:rPr>
              <w:t xml:space="preserve">pregnancy episodes who were offered the KPCPC program between 7/8/2022 and 2/14/2024 by integrating clinician use of </w:t>
            </w:r>
            <w:r w:rsidR="0084569F" w:rsidRPr="00ED6CA4">
              <w:rPr>
                <w:rFonts w:ascii="Aptos" w:hAnsi="Aptos"/>
              </w:rPr>
              <w:t xml:space="preserve">a </w:t>
            </w:r>
            <w:r w:rsidRPr="00ED6CA4">
              <w:rPr>
                <w:rFonts w:ascii="Aptos" w:hAnsi="Aptos"/>
              </w:rPr>
              <w:t xml:space="preserve">smart phrase with enrollment initiation records </w:t>
            </w:r>
            <w:r w:rsidR="0063733A" w:rsidRPr="00ED6CA4">
              <w:rPr>
                <w:rFonts w:ascii="Aptos" w:hAnsi="Aptos"/>
              </w:rPr>
              <w:t>in</w:t>
            </w:r>
            <w:r w:rsidRPr="00ED6CA4">
              <w:rPr>
                <w:rFonts w:ascii="Aptos" w:hAnsi="Aptos"/>
              </w:rPr>
              <w:t xml:space="preserve"> the RPM (Remote patient monitoring) database. Among the 589 patients, 326 enrolled in the program, while 263 did not, the enrollment rate </w:t>
            </w:r>
            <w:r w:rsidR="0084569F" w:rsidRPr="00ED6CA4">
              <w:rPr>
                <w:rFonts w:ascii="Aptos" w:hAnsi="Aptos"/>
              </w:rPr>
              <w:t>was</w:t>
            </w:r>
            <w:r w:rsidRPr="00ED6CA4">
              <w:rPr>
                <w:rFonts w:ascii="Aptos" w:hAnsi="Aptos"/>
              </w:rPr>
              <w:t xml:space="preserve"> </w:t>
            </w:r>
            <w:r w:rsidR="002E1DA0" w:rsidRPr="00ED6CA4">
              <w:rPr>
                <w:rFonts w:ascii="Aptos" w:hAnsi="Aptos"/>
              </w:rPr>
              <w:t>about 55%.</w:t>
            </w:r>
            <w:r w:rsidR="002B3281" w:rsidRPr="00ED6CA4">
              <w:rPr>
                <w:rFonts w:ascii="Aptos" w:hAnsi="Aptos"/>
              </w:rPr>
              <w:t xml:space="preserve"> </w:t>
            </w:r>
            <w:r w:rsidR="003C21CD" w:rsidRPr="00ED6CA4">
              <w:rPr>
                <w:rFonts w:ascii="Aptos" w:hAnsi="Aptos"/>
              </w:rPr>
              <w:t>Among the 326 enrolled patients, 80%</w:t>
            </w:r>
            <w:r w:rsidR="00211E6F" w:rsidRPr="00ED6CA4">
              <w:rPr>
                <w:rFonts w:ascii="Aptos" w:hAnsi="Aptos"/>
              </w:rPr>
              <w:t xml:space="preserve"> of </w:t>
            </w:r>
            <w:r w:rsidR="0063733A" w:rsidRPr="00ED6CA4">
              <w:rPr>
                <w:rFonts w:ascii="Aptos" w:hAnsi="Aptos"/>
              </w:rPr>
              <w:t>them</w:t>
            </w:r>
            <w:r w:rsidR="003C21CD" w:rsidRPr="00ED6CA4">
              <w:rPr>
                <w:rFonts w:ascii="Aptos" w:hAnsi="Aptos"/>
              </w:rPr>
              <w:t xml:space="preserve"> </w:t>
            </w:r>
            <w:r w:rsidR="0059775E" w:rsidRPr="00ED6CA4">
              <w:rPr>
                <w:rFonts w:ascii="Aptos" w:hAnsi="Aptos"/>
              </w:rPr>
              <w:t>continued participating in the program until the end of the program</w:t>
            </w:r>
            <w:r w:rsidR="003C21CD" w:rsidRPr="00ED6CA4">
              <w:rPr>
                <w:rFonts w:ascii="Aptos" w:hAnsi="Aptos"/>
              </w:rPr>
              <w:t xml:space="preserve">, while 20% </w:t>
            </w:r>
            <w:r w:rsidR="00467742" w:rsidRPr="00ED6CA4">
              <w:rPr>
                <w:rFonts w:ascii="Aptos" w:hAnsi="Aptos"/>
              </w:rPr>
              <w:t xml:space="preserve">were </w:t>
            </w:r>
            <w:r w:rsidR="003C21CD" w:rsidRPr="00ED6CA4">
              <w:rPr>
                <w:rFonts w:ascii="Aptos" w:hAnsi="Aptos"/>
              </w:rPr>
              <w:t xml:space="preserve">unenrolled </w:t>
            </w:r>
            <w:r w:rsidR="00424CBC" w:rsidRPr="00ED6CA4">
              <w:rPr>
                <w:rFonts w:ascii="Aptos" w:hAnsi="Aptos"/>
              </w:rPr>
              <w:t xml:space="preserve">after joining </w:t>
            </w:r>
            <w:r w:rsidR="003C21CD" w:rsidRPr="00ED6CA4">
              <w:rPr>
                <w:rFonts w:ascii="Aptos" w:hAnsi="Aptos"/>
              </w:rPr>
              <w:t xml:space="preserve">for various reasons: </w:t>
            </w:r>
            <w:r w:rsidR="00723DF1" w:rsidRPr="00ED6CA4">
              <w:rPr>
                <w:rFonts w:ascii="Aptos" w:hAnsi="Aptos"/>
              </w:rPr>
              <w:t xml:space="preserve">21 (6.4%) due to developing high-risk conditions and transferring to RPSC, 13 (4%) due to noncompliance, 5 (1.5%) due to pregnancy loss, and 25 (7.7%) for other unspecified reasons.  </w:t>
            </w:r>
            <w:r w:rsidR="001E5641" w:rsidRPr="00ED6CA4">
              <w:rPr>
                <w:rFonts w:ascii="Aptos" w:hAnsi="Aptos"/>
              </w:rPr>
              <w:t>(Figure 1)</w:t>
            </w:r>
          </w:p>
          <w:p w14:paraId="456623EF" w14:textId="7A7D5586" w:rsidR="00E34C3E" w:rsidRPr="00ED6CA4" w:rsidRDefault="00E34C3E" w:rsidP="00ED6CA4">
            <w:pPr>
              <w:spacing w:line="259" w:lineRule="auto"/>
              <w:rPr>
                <w:rFonts w:ascii="Aptos" w:hAnsi="Aptos"/>
              </w:rPr>
            </w:pPr>
          </w:p>
          <w:p w14:paraId="037DDAB0" w14:textId="29951CC3" w:rsidR="00693FF9" w:rsidRPr="00ED6CA4" w:rsidRDefault="00947CCC" w:rsidP="00ED6CA4">
            <w:pPr>
              <w:spacing w:line="259" w:lineRule="auto"/>
              <w:rPr>
                <w:rFonts w:ascii="Aptos" w:hAnsi="Aptos"/>
              </w:rPr>
            </w:pPr>
            <w:r w:rsidRPr="00ED6CA4">
              <w:rPr>
                <w:rFonts w:ascii="Aptos" w:hAnsi="Aptos"/>
              </w:rPr>
              <w:t>We collected information o</w:t>
            </w:r>
            <w:r w:rsidR="0059775E" w:rsidRPr="00ED6CA4">
              <w:rPr>
                <w:rFonts w:ascii="Aptos" w:hAnsi="Aptos"/>
              </w:rPr>
              <w:t xml:space="preserve">n patient </w:t>
            </w:r>
            <w:r w:rsidRPr="00ED6CA4">
              <w:rPr>
                <w:rFonts w:ascii="Aptos" w:hAnsi="Aptos"/>
              </w:rPr>
              <w:t>demographic</w:t>
            </w:r>
            <w:r w:rsidR="0059775E" w:rsidRPr="00ED6CA4">
              <w:rPr>
                <w:rFonts w:ascii="Aptos" w:hAnsi="Aptos"/>
              </w:rPr>
              <w:t>s</w:t>
            </w:r>
            <w:r w:rsidRPr="00ED6CA4">
              <w:rPr>
                <w:rFonts w:ascii="Aptos" w:hAnsi="Aptos"/>
              </w:rPr>
              <w:t xml:space="preserve"> </w:t>
            </w:r>
            <w:r w:rsidR="002D665A" w:rsidRPr="00ED6CA4">
              <w:rPr>
                <w:rFonts w:ascii="Aptos" w:hAnsi="Aptos"/>
              </w:rPr>
              <w:t>and</w:t>
            </w:r>
            <w:r w:rsidRPr="00ED6CA4">
              <w:rPr>
                <w:rFonts w:ascii="Aptos" w:hAnsi="Aptos"/>
              </w:rPr>
              <w:t xml:space="preserve"> antenatal care</w:t>
            </w:r>
            <w:r w:rsidR="0059775E" w:rsidRPr="00ED6CA4">
              <w:rPr>
                <w:rFonts w:ascii="Aptos" w:hAnsi="Aptos"/>
              </w:rPr>
              <w:t xml:space="preserve"> factors related to program offering and participation</w:t>
            </w:r>
            <w:r w:rsidR="006147D5" w:rsidRPr="00ED6CA4">
              <w:rPr>
                <w:rFonts w:ascii="Aptos" w:hAnsi="Aptos"/>
              </w:rPr>
              <w:t xml:space="preserve"> from </w:t>
            </w:r>
            <w:r w:rsidR="00D86EFF" w:rsidRPr="00ED6CA4">
              <w:rPr>
                <w:rFonts w:ascii="Aptos" w:hAnsi="Aptos"/>
              </w:rPr>
              <w:t xml:space="preserve">the </w:t>
            </w:r>
            <w:r w:rsidR="006147D5" w:rsidRPr="00ED6CA4">
              <w:rPr>
                <w:rFonts w:ascii="Aptos" w:hAnsi="Aptos"/>
              </w:rPr>
              <w:t xml:space="preserve">EHR and </w:t>
            </w:r>
            <w:r w:rsidR="00FE6032" w:rsidRPr="00ED6CA4">
              <w:rPr>
                <w:rFonts w:ascii="Aptos" w:hAnsi="Aptos"/>
              </w:rPr>
              <w:t xml:space="preserve">KPNC Perinatal Research Unit </w:t>
            </w:r>
            <w:r w:rsidR="00FE6032" w:rsidRPr="00ED6CA4">
              <w:rPr>
                <w:rFonts w:ascii="Aptos" w:hAnsi="Aptos"/>
              </w:rPr>
              <w:lastRenderedPageBreak/>
              <w:t>Obstetrics database</w:t>
            </w:r>
            <w:r w:rsidRPr="00ED6CA4">
              <w:rPr>
                <w:rFonts w:ascii="Aptos" w:hAnsi="Aptos"/>
              </w:rPr>
              <w:t xml:space="preserve">. </w:t>
            </w:r>
            <w:r w:rsidR="00282D09" w:rsidRPr="00ED6CA4">
              <w:rPr>
                <w:rFonts w:ascii="Aptos" w:hAnsi="Aptos"/>
              </w:rPr>
              <w:t xml:space="preserve">Among </w:t>
            </w:r>
            <w:r w:rsidR="00FE4F68" w:rsidRPr="00ED6CA4">
              <w:rPr>
                <w:rFonts w:ascii="Aptos" w:hAnsi="Aptos"/>
              </w:rPr>
              <w:t xml:space="preserve">the </w:t>
            </w:r>
            <w:r w:rsidR="00282D09" w:rsidRPr="00ED6CA4">
              <w:rPr>
                <w:rFonts w:ascii="Aptos" w:hAnsi="Aptos"/>
              </w:rPr>
              <w:t xml:space="preserve">589 patients offered the program, </w:t>
            </w:r>
            <w:r w:rsidR="00FE4F68" w:rsidRPr="00ED6CA4">
              <w:rPr>
                <w:rFonts w:ascii="Aptos" w:hAnsi="Aptos"/>
              </w:rPr>
              <w:t>the mean age was 32 years, 28.8% were under 30, 43.5% were between 30 and 34, 23.9% were between 35 and 39, and 3.7% were over 40</w:t>
            </w:r>
            <w:r w:rsidR="0084569F" w:rsidRPr="00ED6CA4">
              <w:rPr>
                <w:rFonts w:ascii="Aptos" w:hAnsi="Aptos"/>
              </w:rPr>
              <w:t xml:space="preserve">. </w:t>
            </w:r>
            <w:r w:rsidR="00FE4F68" w:rsidRPr="00ED6CA4">
              <w:rPr>
                <w:rFonts w:ascii="Aptos" w:hAnsi="Aptos"/>
              </w:rPr>
              <w:t xml:space="preserve">The </w:t>
            </w:r>
            <w:r w:rsidR="00F92E24" w:rsidRPr="00ED6CA4">
              <w:rPr>
                <w:rFonts w:ascii="Aptos" w:hAnsi="Aptos"/>
              </w:rPr>
              <w:t xml:space="preserve">mean </w:t>
            </w:r>
            <w:r w:rsidR="00FE4F68" w:rsidRPr="00ED6CA4">
              <w:rPr>
                <w:rFonts w:ascii="Aptos" w:hAnsi="Aptos"/>
              </w:rPr>
              <w:t>pregnancy BMI is 26.5</w:t>
            </w:r>
            <w:r w:rsidR="0084569F" w:rsidRPr="00ED6CA4">
              <w:rPr>
                <w:rFonts w:ascii="Aptos" w:hAnsi="Aptos"/>
              </w:rPr>
              <w:t xml:space="preserve"> and </w:t>
            </w:r>
            <w:proofErr w:type="gramStart"/>
            <w:r w:rsidR="0084569F" w:rsidRPr="00ED6CA4">
              <w:rPr>
                <w:rFonts w:ascii="Aptos" w:hAnsi="Aptos"/>
              </w:rPr>
              <w:t xml:space="preserve">the </w:t>
            </w:r>
            <w:r w:rsidR="00F92E24" w:rsidRPr="00ED6CA4">
              <w:rPr>
                <w:rFonts w:ascii="Aptos" w:hAnsi="Aptos"/>
              </w:rPr>
              <w:t>majority of</w:t>
            </w:r>
            <w:proofErr w:type="gramEnd"/>
            <w:r w:rsidR="00F92E24" w:rsidRPr="00ED6CA4">
              <w:rPr>
                <w:rFonts w:ascii="Aptos" w:hAnsi="Aptos"/>
              </w:rPr>
              <w:t xml:space="preserve"> </w:t>
            </w:r>
            <w:r w:rsidR="00B6628E" w:rsidRPr="00ED6CA4">
              <w:rPr>
                <w:rFonts w:ascii="Aptos" w:hAnsi="Aptos"/>
              </w:rPr>
              <w:t xml:space="preserve">enrollees </w:t>
            </w:r>
            <w:r w:rsidR="00F92E24" w:rsidRPr="00ED6CA4">
              <w:rPr>
                <w:rFonts w:ascii="Aptos" w:hAnsi="Aptos"/>
              </w:rPr>
              <w:t>were Asian (48.7%), followed by Hispanic (29.2%) and White (14.6%), with only a small proportion of Black patients (2.5%)</w:t>
            </w:r>
            <w:r w:rsidR="0084569F" w:rsidRPr="00ED6CA4">
              <w:rPr>
                <w:rFonts w:ascii="Aptos" w:hAnsi="Aptos"/>
              </w:rPr>
              <w:t xml:space="preserve"> enrolling in the program. </w:t>
            </w:r>
            <w:r w:rsidR="00440EC6" w:rsidRPr="00ED6CA4">
              <w:rPr>
                <w:rFonts w:ascii="Aptos" w:hAnsi="Aptos"/>
              </w:rPr>
              <w:t xml:space="preserve">39.2% were nulliparous; </w:t>
            </w:r>
            <w:r w:rsidR="00945DE7" w:rsidRPr="00ED6CA4">
              <w:rPr>
                <w:rFonts w:ascii="Aptos" w:hAnsi="Aptos"/>
              </w:rPr>
              <w:t xml:space="preserve">6.5% </w:t>
            </w:r>
            <w:r w:rsidRPr="00ED6CA4">
              <w:rPr>
                <w:rFonts w:ascii="Aptos" w:hAnsi="Aptos"/>
              </w:rPr>
              <w:t>needed</w:t>
            </w:r>
            <w:r w:rsidR="00945DE7" w:rsidRPr="00ED6CA4">
              <w:rPr>
                <w:rFonts w:ascii="Aptos" w:hAnsi="Aptos"/>
              </w:rPr>
              <w:t xml:space="preserve"> an interpreter; </w:t>
            </w:r>
            <w:r w:rsidR="009D0F93" w:rsidRPr="00ED6CA4">
              <w:rPr>
                <w:rFonts w:ascii="Aptos" w:hAnsi="Aptos"/>
              </w:rPr>
              <w:t>17.1% lived in the most deprived neighborhood and 10.2% had Med</w:t>
            </w:r>
            <w:r w:rsidR="0086101F" w:rsidRPr="00ED6CA4">
              <w:rPr>
                <w:rFonts w:ascii="Aptos" w:hAnsi="Aptos"/>
              </w:rPr>
              <w:t>i-C</w:t>
            </w:r>
            <w:r w:rsidR="009D0F93" w:rsidRPr="00ED6CA4">
              <w:rPr>
                <w:rFonts w:ascii="Aptos" w:hAnsi="Aptos"/>
              </w:rPr>
              <w:t>al insurance</w:t>
            </w:r>
            <w:r w:rsidR="00D409D4" w:rsidRPr="00ED6CA4">
              <w:rPr>
                <w:rFonts w:ascii="Aptos" w:hAnsi="Aptos"/>
              </w:rPr>
              <w:t xml:space="preserve">; </w:t>
            </w:r>
            <w:r w:rsidR="00F92E24" w:rsidRPr="00ED6CA4">
              <w:rPr>
                <w:rFonts w:ascii="Aptos" w:hAnsi="Aptos"/>
              </w:rPr>
              <w:t xml:space="preserve"> </w:t>
            </w:r>
            <w:r w:rsidR="00B6628E" w:rsidRPr="00ED6CA4">
              <w:rPr>
                <w:rFonts w:ascii="Aptos" w:hAnsi="Aptos"/>
              </w:rPr>
              <w:t xml:space="preserve">the majority (74.4%) </w:t>
            </w:r>
            <w:r w:rsidR="00D409D4" w:rsidRPr="00ED6CA4">
              <w:rPr>
                <w:rFonts w:ascii="Aptos" w:hAnsi="Aptos"/>
              </w:rPr>
              <w:t>were offered the program in the 1</w:t>
            </w:r>
            <w:r w:rsidR="00D409D4" w:rsidRPr="00ED6CA4">
              <w:rPr>
                <w:rFonts w:ascii="Aptos" w:hAnsi="Aptos"/>
                <w:vertAlign w:val="superscript"/>
              </w:rPr>
              <w:t>st</w:t>
            </w:r>
            <w:r w:rsidR="00D409D4" w:rsidRPr="00ED6CA4">
              <w:rPr>
                <w:rFonts w:ascii="Aptos" w:hAnsi="Aptos"/>
              </w:rPr>
              <w:t xml:space="preserve"> trimester, with a mean gestational age of 14.1 weeks at the time of offering; 45.2% of patients received the majority of their antenatal care in Fremont (FRE), </w:t>
            </w:r>
            <w:r w:rsidR="000E4BA4" w:rsidRPr="00ED6CA4">
              <w:rPr>
                <w:rFonts w:ascii="Aptos" w:hAnsi="Aptos"/>
              </w:rPr>
              <w:t>34.5% in San Leandro (SLN), and 17.3% in Union City (UNC)</w:t>
            </w:r>
            <w:r w:rsidR="00B6628E" w:rsidRPr="00ED6CA4">
              <w:rPr>
                <w:rFonts w:ascii="Aptos" w:hAnsi="Aptos"/>
              </w:rPr>
              <w:t xml:space="preserve"> </w:t>
            </w:r>
            <w:r w:rsidR="00693FF9" w:rsidRPr="00ED6CA4">
              <w:rPr>
                <w:rFonts w:ascii="Aptos" w:hAnsi="Aptos"/>
              </w:rPr>
              <w:t>(Table 1 and Table 2)</w:t>
            </w:r>
            <w:r w:rsidR="00B6628E" w:rsidRPr="00ED6CA4">
              <w:rPr>
                <w:rFonts w:ascii="Aptos" w:hAnsi="Aptos"/>
              </w:rPr>
              <w:t>.</w:t>
            </w:r>
          </w:p>
          <w:p w14:paraId="1AD7157C" w14:textId="0E3B4C29" w:rsidR="00282D09" w:rsidRPr="00ED6CA4" w:rsidRDefault="00693FF9" w:rsidP="00ED6CA4">
            <w:pPr>
              <w:spacing w:line="259" w:lineRule="auto"/>
              <w:rPr>
                <w:rFonts w:ascii="Aptos" w:hAnsi="Aptos"/>
                <w:b/>
                <w:bCs/>
              </w:rPr>
            </w:pPr>
            <w:r w:rsidRPr="00ED6CA4">
              <w:rPr>
                <w:rFonts w:ascii="Aptos" w:hAnsi="Aptos"/>
                <w:b/>
                <w:bCs/>
              </w:rPr>
              <w:t xml:space="preserve"> </w:t>
            </w:r>
            <w:r w:rsidR="000E4BA4" w:rsidRPr="00ED6CA4">
              <w:rPr>
                <w:rFonts w:ascii="Aptos" w:hAnsi="Aptos"/>
                <w:b/>
                <w:bCs/>
              </w:rPr>
              <w:t xml:space="preserve"> </w:t>
            </w:r>
            <w:r w:rsidR="00D409D4" w:rsidRPr="00ED6CA4">
              <w:rPr>
                <w:rFonts w:ascii="Aptos" w:hAnsi="Aptos"/>
                <w:b/>
                <w:bCs/>
              </w:rPr>
              <w:t xml:space="preserve"> </w:t>
            </w:r>
            <w:r w:rsidR="00FE4F68" w:rsidRPr="00ED6CA4">
              <w:rPr>
                <w:rFonts w:ascii="Aptos" w:hAnsi="Aptos"/>
                <w:b/>
                <w:bCs/>
              </w:rPr>
              <w:t xml:space="preserve">  </w:t>
            </w:r>
            <w:r w:rsidR="00282D09" w:rsidRPr="00ED6CA4">
              <w:rPr>
                <w:rFonts w:ascii="Aptos" w:hAnsi="Aptos"/>
                <w:b/>
                <w:bCs/>
              </w:rPr>
              <w:t xml:space="preserve"> </w:t>
            </w:r>
          </w:p>
          <w:p w14:paraId="505AEF88" w14:textId="587D1B29" w:rsidR="00A96831" w:rsidRPr="00ED6CA4" w:rsidRDefault="00723DF1" w:rsidP="00ED6CA4">
            <w:pPr>
              <w:spacing w:line="259" w:lineRule="auto"/>
              <w:rPr>
                <w:rFonts w:ascii="Aptos" w:hAnsi="Aptos"/>
              </w:rPr>
            </w:pPr>
            <w:r w:rsidRPr="00ED6CA4">
              <w:rPr>
                <w:rFonts w:ascii="Aptos" w:hAnsi="Aptos"/>
              </w:rPr>
              <w:t xml:space="preserve">We </w:t>
            </w:r>
            <w:r w:rsidR="0073755D" w:rsidRPr="00ED6CA4">
              <w:rPr>
                <w:rFonts w:ascii="Aptos" w:hAnsi="Aptos"/>
              </w:rPr>
              <w:t>compared</w:t>
            </w:r>
            <w:r w:rsidRPr="00ED6CA4">
              <w:rPr>
                <w:rFonts w:ascii="Aptos" w:hAnsi="Aptos"/>
              </w:rPr>
              <w:t xml:space="preserve"> patient demographic factors associated with program participation.</w:t>
            </w:r>
            <w:r w:rsidR="00A653D7" w:rsidRPr="00ED6CA4">
              <w:rPr>
                <w:rFonts w:ascii="Aptos" w:hAnsi="Aptos"/>
              </w:rPr>
              <w:t xml:space="preserve"> </w:t>
            </w:r>
            <w:r w:rsidR="006326C6" w:rsidRPr="00ED6CA4">
              <w:rPr>
                <w:rFonts w:ascii="Aptos" w:hAnsi="Aptos"/>
              </w:rPr>
              <w:t xml:space="preserve"> </w:t>
            </w:r>
            <w:r w:rsidR="00285081" w:rsidRPr="00ED6CA4">
              <w:rPr>
                <w:rFonts w:ascii="Aptos" w:hAnsi="Aptos"/>
              </w:rPr>
              <w:t>Enrolled patients were more likely to be between 30 and 39 years old and less likely to be under 30 or above 40</w:t>
            </w:r>
            <w:r w:rsidR="006326C6" w:rsidRPr="00ED6CA4">
              <w:rPr>
                <w:rFonts w:ascii="Aptos" w:hAnsi="Aptos"/>
              </w:rPr>
              <w:t>;</w:t>
            </w:r>
            <w:r w:rsidR="00285081" w:rsidRPr="00ED6CA4">
              <w:rPr>
                <w:rFonts w:ascii="Aptos" w:hAnsi="Aptos"/>
              </w:rPr>
              <w:t xml:space="preserve"> </w:t>
            </w:r>
            <w:r w:rsidR="006326C6" w:rsidRPr="00ED6CA4">
              <w:rPr>
                <w:rFonts w:ascii="Aptos" w:hAnsi="Aptos"/>
              </w:rPr>
              <w:t xml:space="preserve">were less likely to be obese; were more likely to be Asian and White, </w:t>
            </w:r>
            <w:r w:rsidR="00A077A9" w:rsidRPr="00ED6CA4">
              <w:rPr>
                <w:rFonts w:ascii="Aptos" w:hAnsi="Aptos"/>
              </w:rPr>
              <w:t xml:space="preserve">and </w:t>
            </w:r>
            <w:r w:rsidR="006326C6" w:rsidRPr="00ED6CA4">
              <w:rPr>
                <w:rFonts w:ascii="Aptos" w:hAnsi="Aptos"/>
              </w:rPr>
              <w:t xml:space="preserve">less likely to be Hispanic; </w:t>
            </w:r>
            <w:r w:rsidR="00A077A9" w:rsidRPr="00ED6CA4">
              <w:rPr>
                <w:rFonts w:ascii="Aptos" w:hAnsi="Aptos"/>
              </w:rPr>
              <w:t xml:space="preserve">and </w:t>
            </w:r>
            <w:r w:rsidR="006326C6" w:rsidRPr="00ED6CA4">
              <w:rPr>
                <w:rFonts w:ascii="Aptos" w:hAnsi="Aptos"/>
              </w:rPr>
              <w:t>were less likely to require an interpreter, when compared to unenrolled patients</w:t>
            </w:r>
            <w:r w:rsidR="00D86EFF" w:rsidRPr="00ED6CA4">
              <w:rPr>
                <w:rFonts w:ascii="Aptos" w:hAnsi="Aptos"/>
              </w:rPr>
              <w:t>.</w:t>
            </w:r>
            <w:r w:rsidR="00EE3BC8" w:rsidRPr="00ED6CA4">
              <w:rPr>
                <w:rFonts w:ascii="Aptos" w:hAnsi="Aptos"/>
              </w:rPr>
              <w:t xml:space="preserve"> (Table 1)</w:t>
            </w:r>
            <w:r w:rsidR="00D86EFF" w:rsidRPr="00ED6CA4">
              <w:rPr>
                <w:rFonts w:ascii="Aptos" w:hAnsi="Aptos"/>
              </w:rPr>
              <w:t xml:space="preserve"> </w:t>
            </w:r>
          </w:p>
          <w:p w14:paraId="11BD3B4D" w14:textId="5202CC0D" w:rsidR="00090169" w:rsidRPr="00ED6CA4" w:rsidRDefault="006326C6" w:rsidP="00ED6CA4">
            <w:pPr>
              <w:spacing w:line="259" w:lineRule="auto"/>
              <w:rPr>
                <w:rFonts w:ascii="Aptos" w:hAnsi="Aptos"/>
              </w:rPr>
            </w:pPr>
            <w:r w:rsidRPr="00ED6CA4">
              <w:rPr>
                <w:rFonts w:ascii="Aptos" w:hAnsi="Aptos"/>
              </w:rPr>
              <w:t xml:space="preserve">  </w:t>
            </w:r>
          </w:p>
          <w:p w14:paraId="62826A97" w14:textId="17A3E618" w:rsidR="00723DF1" w:rsidRPr="00ED6CA4" w:rsidRDefault="00090169" w:rsidP="00ED6CA4">
            <w:pPr>
              <w:spacing w:line="259" w:lineRule="auto"/>
              <w:rPr>
                <w:rFonts w:ascii="Aptos" w:hAnsi="Aptos"/>
              </w:rPr>
            </w:pPr>
            <w:r w:rsidRPr="00ED6CA4">
              <w:rPr>
                <w:rFonts w:ascii="Aptos" w:hAnsi="Aptos"/>
              </w:rPr>
              <w:t xml:space="preserve">We compared prenatal care factors associated with program participation. </w:t>
            </w:r>
            <w:r w:rsidR="00A53EFB" w:rsidRPr="00ED6CA4">
              <w:rPr>
                <w:rFonts w:ascii="Aptos" w:hAnsi="Aptos"/>
              </w:rPr>
              <w:t xml:space="preserve">We found that the gestational week at which the program was offered and the facility where patients received </w:t>
            </w:r>
            <w:proofErr w:type="gramStart"/>
            <w:r w:rsidR="00A53EFB" w:rsidRPr="00ED6CA4">
              <w:rPr>
                <w:rFonts w:ascii="Aptos" w:hAnsi="Aptos"/>
              </w:rPr>
              <w:t>the majority of</w:t>
            </w:r>
            <w:proofErr w:type="gramEnd"/>
            <w:r w:rsidR="00A53EFB" w:rsidRPr="00ED6CA4">
              <w:rPr>
                <w:rFonts w:ascii="Aptos" w:hAnsi="Aptos"/>
              </w:rPr>
              <w:t xml:space="preserve"> their antenatal care were significantly associated with program participation.</w:t>
            </w:r>
            <w:r w:rsidR="00BC67C3" w:rsidRPr="00ED6CA4">
              <w:rPr>
                <w:rFonts w:ascii="Aptos" w:hAnsi="Aptos"/>
              </w:rPr>
              <w:t xml:space="preserve"> Patients were more likely to enroll when the program was offered in the second trimester and less likely </w:t>
            </w:r>
            <w:r w:rsidR="001A6E4F" w:rsidRPr="00ED6CA4">
              <w:rPr>
                <w:rFonts w:ascii="Aptos" w:hAnsi="Aptos"/>
              </w:rPr>
              <w:t xml:space="preserve">to enroll </w:t>
            </w:r>
            <w:r w:rsidR="00BC67C3" w:rsidRPr="00ED6CA4">
              <w:rPr>
                <w:rFonts w:ascii="Aptos" w:hAnsi="Aptos"/>
              </w:rPr>
              <w:t xml:space="preserve">when offered in the first </w:t>
            </w:r>
            <w:r w:rsidR="00296D96" w:rsidRPr="00ED6CA4">
              <w:rPr>
                <w:rFonts w:ascii="Aptos" w:hAnsi="Aptos"/>
              </w:rPr>
              <w:t>and</w:t>
            </w:r>
            <w:r w:rsidR="00BC67C3" w:rsidRPr="00ED6CA4">
              <w:rPr>
                <w:rFonts w:ascii="Aptos" w:hAnsi="Aptos"/>
              </w:rPr>
              <w:t xml:space="preserve"> third trimester. Additionally, patients receiving care in Union city </w:t>
            </w:r>
            <w:r w:rsidR="00B36623" w:rsidRPr="00ED6CA4">
              <w:rPr>
                <w:rFonts w:ascii="Aptos" w:hAnsi="Aptos"/>
              </w:rPr>
              <w:t xml:space="preserve">(UNC) </w:t>
            </w:r>
            <w:r w:rsidR="00BC67C3" w:rsidRPr="00ED6CA4">
              <w:rPr>
                <w:rFonts w:ascii="Aptos" w:hAnsi="Aptos"/>
              </w:rPr>
              <w:t>were more likely to enroll</w:t>
            </w:r>
            <w:r w:rsidR="007E1987" w:rsidRPr="00ED6CA4">
              <w:rPr>
                <w:rFonts w:ascii="Aptos" w:hAnsi="Aptos"/>
              </w:rPr>
              <w:t xml:space="preserve"> in the program</w:t>
            </w:r>
            <w:r w:rsidR="00D86EFF" w:rsidRPr="00ED6CA4">
              <w:rPr>
                <w:rFonts w:ascii="Aptos" w:hAnsi="Aptos"/>
              </w:rPr>
              <w:t>.</w:t>
            </w:r>
            <w:r w:rsidR="00BC67C3" w:rsidRPr="00ED6CA4">
              <w:rPr>
                <w:rFonts w:ascii="Aptos" w:hAnsi="Aptos"/>
              </w:rPr>
              <w:t xml:space="preserve"> </w:t>
            </w:r>
            <w:r w:rsidR="00EE3BC8" w:rsidRPr="00ED6CA4">
              <w:rPr>
                <w:rFonts w:ascii="Aptos" w:hAnsi="Aptos"/>
              </w:rPr>
              <w:t>(Table 2)</w:t>
            </w:r>
          </w:p>
          <w:p w14:paraId="3E6D7285" w14:textId="5E703A79" w:rsidR="00B43344" w:rsidRPr="00ED6CA4" w:rsidRDefault="00B43344" w:rsidP="00ED6CA4">
            <w:pPr>
              <w:spacing w:line="259" w:lineRule="auto"/>
              <w:rPr>
                <w:rFonts w:ascii="Aptos" w:hAnsi="Aptos"/>
              </w:rPr>
            </w:pPr>
          </w:p>
          <w:p w14:paraId="1280190A" w14:textId="51ADCCC3" w:rsidR="00B43344" w:rsidRPr="00ED6CA4" w:rsidRDefault="00B43344" w:rsidP="00ED6CA4">
            <w:pPr>
              <w:spacing w:line="259" w:lineRule="auto"/>
              <w:rPr>
                <w:rFonts w:ascii="Aptos" w:hAnsi="Aptos"/>
              </w:rPr>
            </w:pPr>
            <w:r w:rsidRPr="00ED6CA4">
              <w:rPr>
                <w:rFonts w:ascii="Aptos" w:hAnsi="Aptos"/>
              </w:rPr>
              <w:t xml:space="preserve">We also examined patient demographic and prenatal care factors associated with continuation with the program. </w:t>
            </w:r>
            <w:r w:rsidR="00667E7E" w:rsidRPr="00ED6CA4">
              <w:rPr>
                <w:rFonts w:ascii="Aptos" w:hAnsi="Aptos"/>
              </w:rPr>
              <w:t xml:space="preserve">We found that </w:t>
            </w:r>
            <w:r w:rsidR="00A625E3" w:rsidRPr="00ED6CA4">
              <w:rPr>
                <w:rFonts w:ascii="Aptos" w:hAnsi="Aptos"/>
              </w:rPr>
              <w:t xml:space="preserve">Asian and White patients were more likely to continue with the program after enrollment </w:t>
            </w:r>
            <w:r w:rsidR="00B36623" w:rsidRPr="00ED6CA4">
              <w:rPr>
                <w:rFonts w:ascii="Aptos" w:hAnsi="Aptos"/>
              </w:rPr>
              <w:t>while</w:t>
            </w:r>
            <w:r w:rsidR="00A625E3" w:rsidRPr="00ED6CA4">
              <w:rPr>
                <w:rFonts w:ascii="Aptos" w:hAnsi="Aptos"/>
              </w:rPr>
              <w:t xml:space="preserve"> Black and Hispanic patients were more likely to unenroll due to various reasons. </w:t>
            </w:r>
            <w:r w:rsidR="003D2A85" w:rsidRPr="00ED6CA4">
              <w:rPr>
                <w:rFonts w:ascii="Aptos" w:hAnsi="Aptos"/>
              </w:rPr>
              <w:t>(Table 3)</w:t>
            </w:r>
            <w:r w:rsidR="00B36623" w:rsidRPr="00ED6CA4">
              <w:rPr>
                <w:rFonts w:ascii="Aptos" w:hAnsi="Aptos"/>
              </w:rPr>
              <w:t xml:space="preserve">. We also found patients who received majority of their antenatal care in San Leandro (SLN) </w:t>
            </w:r>
            <w:r w:rsidR="00D86EFF" w:rsidRPr="00ED6CA4">
              <w:rPr>
                <w:rFonts w:ascii="Aptos" w:hAnsi="Aptos"/>
              </w:rPr>
              <w:t>w</w:t>
            </w:r>
            <w:r w:rsidR="00B36623" w:rsidRPr="00ED6CA4">
              <w:rPr>
                <w:rFonts w:ascii="Aptos" w:hAnsi="Aptos"/>
              </w:rPr>
              <w:t>ere more likely to continue with the program after enrollment while patients in Fremont (FRE) were more likely to unenroll due to various reasons</w:t>
            </w:r>
            <w:r w:rsidR="00D86EFF" w:rsidRPr="00ED6CA4">
              <w:rPr>
                <w:rFonts w:ascii="Aptos" w:hAnsi="Aptos"/>
              </w:rPr>
              <w:t>.</w:t>
            </w:r>
            <w:r w:rsidR="00B36623" w:rsidRPr="00ED6CA4">
              <w:rPr>
                <w:rFonts w:ascii="Aptos" w:hAnsi="Aptos"/>
              </w:rPr>
              <w:t xml:space="preserve"> (Table 4)</w:t>
            </w:r>
          </w:p>
          <w:p w14:paraId="34C3A32F" w14:textId="77777777" w:rsidR="00B43344" w:rsidRPr="00ED6CA4" w:rsidRDefault="00B43344" w:rsidP="00ED6CA4">
            <w:pPr>
              <w:spacing w:line="259" w:lineRule="auto"/>
              <w:rPr>
                <w:rFonts w:ascii="Aptos" w:hAnsi="Aptos"/>
                <w:b/>
                <w:bCs/>
              </w:rPr>
            </w:pPr>
          </w:p>
          <w:p w14:paraId="7804AFE5" w14:textId="1F00FBAC" w:rsidR="002E1DA0" w:rsidRPr="00ED6CA4" w:rsidRDefault="00D86EFF" w:rsidP="00ED6CA4">
            <w:pPr>
              <w:spacing w:line="259" w:lineRule="auto"/>
              <w:rPr>
                <w:rFonts w:ascii="Aptos" w:hAnsi="Aptos"/>
              </w:rPr>
            </w:pPr>
            <w:r w:rsidRPr="00ED6CA4">
              <w:rPr>
                <w:rFonts w:ascii="Aptos" w:hAnsi="Aptos"/>
              </w:rPr>
              <w:t xml:space="preserve">As part of Aim 1, we also conducted key informant interviews with 5 clinicians and 16 patients (5 informant interviews with patients who were offered and enrolled in the care pathway but did not continue, 5 patients who were offered KPCPC but did not enroll, and 6 patients who were offered it and continued through delivery). </w:t>
            </w:r>
          </w:p>
          <w:p w14:paraId="70115F74" w14:textId="77777777" w:rsidR="00D86EFF" w:rsidRPr="00ED6CA4" w:rsidRDefault="00D86EFF" w:rsidP="00ED6CA4">
            <w:pPr>
              <w:spacing w:line="259" w:lineRule="auto"/>
              <w:rPr>
                <w:rFonts w:ascii="Aptos" w:hAnsi="Aptos"/>
              </w:rPr>
            </w:pPr>
          </w:p>
          <w:p w14:paraId="4438A95E" w14:textId="114F011A" w:rsidR="00D86EFF" w:rsidRPr="00ED6CA4" w:rsidRDefault="00D86EFF" w:rsidP="00ED6CA4">
            <w:pPr>
              <w:rPr>
                <w:rFonts w:ascii="Aptos" w:hAnsi="Aptos" w:cs="Calibri"/>
                <w:u w:val="single"/>
              </w:rPr>
            </w:pPr>
            <w:r w:rsidRPr="00ED6CA4">
              <w:rPr>
                <w:rFonts w:ascii="Aptos" w:hAnsi="Aptos" w:cs="Calibri"/>
                <w:u w:val="single"/>
              </w:rPr>
              <w:t>Lessons learned from clinician interviews:</w:t>
            </w:r>
          </w:p>
          <w:p w14:paraId="4CC644CD" w14:textId="357C547D" w:rsidR="00D86EFF" w:rsidRPr="00ED6CA4" w:rsidRDefault="00D86EFF" w:rsidP="00ED6CA4">
            <w:pPr>
              <w:spacing w:line="276" w:lineRule="auto"/>
              <w:rPr>
                <w:rFonts w:ascii="Aptos" w:hAnsi="Aptos"/>
              </w:rPr>
            </w:pPr>
            <w:r w:rsidRPr="00ED6CA4">
              <w:rPr>
                <w:rFonts w:ascii="Aptos" w:hAnsi="Aptos" w:cs="Calibri"/>
              </w:rPr>
              <w:t xml:space="preserve">All clinicians mentioned they had high hopes for the program when they first heard about it. The challenges they experienced with implementation were that nurses or MAs were scheduling the wrong appointments (for instance, the visit should have been virtual, but it was scheduled as an in-person one); patients not taking their vitals at home before their in-person visits like they were </w:t>
            </w:r>
            <w:r w:rsidR="004166F4" w:rsidRPr="00ED6CA4">
              <w:rPr>
                <w:rFonts w:ascii="Aptos" w:hAnsi="Aptos" w:cs="Calibri"/>
              </w:rPr>
              <w:t>asked</w:t>
            </w:r>
            <w:r w:rsidRPr="00ED6CA4">
              <w:rPr>
                <w:rFonts w:ascii="Aptos" w:hAnsi="Aptos" w:cs="Calibri"/>
              </w:rPr>
              <w:t xml:space="preserve"> to</w:t>
            </w:r>
            <w:r w:rsidR="004166F4" w:rsidRPr="00ED6CA4">
              <w:rPr>
                <w:rFonts w:ascii="Aptos" w:hAnsi="Aptos" w:cs="Calibri"/>
              </w:rPr>
              <w:t xml:space="preserve"> do</w:t>
            </w:r>
            <w:r w:rsidRPr="00ED6CA4">
              <w:rPr>
                <w:rFonts w:ascii="Aptos" w:hAnsi="Aptos" w:cs="Calibri"/>
              </w:rPr>
              <w:t xml:space="preserve">; and they had different patient populations sign up for the study than they expected. Clinicians expected the program to help low-income patient populations by giving them tools that they wouldn’t have otherwise because they couldn’t afford them, but the patients who enrolled were usually tech-savvy, remote workers. They also thought patients who had two jobs and multiple kids would be interested in the program, but most patients who enrolled did not fit that </w:t>
            </w:r>
            <w:r w:rsidRPr="00ED6CA4">
              <w:rPr>
                <w:rFonts w:ascii="Aptos" w:hAnsi="Aptos" w:cs="Calibri"/>
              </w:rPr>
              <w:lastRenderedPageBreak/>
              <w:t>description. The main issue all clinicians mentioned was the fetal doppler. It was difficult for patients to learn how to use it and it caused anxiety when they couldn’t find the heartbeat. It could have been because the program starts at 16 weeks and the baby’s heartbeat is difficult to hear via doppler until 22-24 weeks. Some clinicians also mentioned the frustrations from the scale un-syncing after a certain amount of time. This caused</w:t>
            </w:r>
            <w:r w:rsidR="004166F4" w:rsidRPr="00ED6CA4">
              <w:rPr>
                <w:rFonts w:ascii="Aptos" w:hAnsi="Aptos" w:cs="Calibri"/>
              </w:rPr>
              <w:t xml:space="preserve"> frustrating technology</w:t>
            </w:r>
            <w:r w:rsidRPr="00ED6CA4">
              <w:rPr>
                <w:rFonts w:ascii="Aptos" w:hAnsi="Aptos" w:cs="Calibri"/>
              </w:rPr>
              <w:t xml:space="preserve"> issues for the patients, and they needed more help </w:t>
            </w:r>
            <w:r w:rsidR="004166F4" w:rsidRPr="00ED6CA4">
              <w:rPr>
                <w:rFonts w:ascii="Aptos" w:hAnsi="Aptos" w:cs="Calibri"/>
              </w:rPr>
              <w:t>troubleshooting</w:t>
            </w:r>
            <w:r w:rsidRPr="00ED6CA4">
              <w:rPr>
                <w:rFonts w:ascii="Aptos" w:hAnsi="Aptos" w:cs="Calibri"/>
              </w:rPr>
              <w:t xml:space="preserve">. </w:t>
            </w:r>
          </w:p>
          <w:p w14:paraId="6AE09172" w14:textId="77777777" w:rsidR="00D86EFF" w:rsidRPr="00ED6CA4" w:rsidRDefault="00D86EFF" w:rsidP="00ED6CA4">
            <w:pPr>
              <w:spacing w:line="259" w:lineRule="auto"/>
              <w:rPr>
                <w:rFonts w:ascii="Aptos" w:hAnsi="Aptos"/>
              </w:rPr>
            </w:pPr>
          </w:p>
          <w:p w14:paraId="2D2F19CF" w14:textId="38C82D07" w:rsidR="00D86EFF" w:rsidRPr="00ED6CA4" w:rsidRDefault="00D86EFF" w:rsidP="00ED6CA4">
            <w:pPr>
              <w:rPr>
                <w:rFonts w:ascii="Aptos" w:hAnsi="Aptos" w:cs="Calibri"/>
                <w:u w:val="single"/>
              </w:rPr>
            </w:pPr>
            <w:r w:rsidRPr="00ED6CA4">
              <w:rPr>
                <w:rFonts w:ascii="Aptos" w:hAnsi="Aptos" w:cs="Calibri"/>
                <w:u w:val="single"/>
              </w:rPr>
              <w:t>Lessons learned from patient interviews:</w:t>
            </w:r>
          </w:p>
          <w:p w14:paraId="02FDD28D" w14:textId="1319A936" w:rsidR="00D86EFF" w:rsidRPr="00ED6CA4" w:rsidRDefault="00D86EFF" w:rsidP="00ED6CA4">
            <w:pPr>
              <w:spacing w:line="276" w:lineRule="auto"/>
              <w:rPr>
                <w:rFonts w:ascii="Aptos" w:hAnsi="Aptos" w:cs="Calibri"/>
              </w:rPr>
            </w:pPr>
            <w:r w:rsidRPr="00ED6CA4">
              <w:rPr>
                <w:rFonts w:ascii="Aptos" w:hAnsi="Aptos" w:cs="Calibri"/>
              </w:rPr>
              <w:t xml:space="preserve">The main reason the hybrid care model was appealing was due to the convenience and ability to take </w:t>
            </w:r>
            <w:proofErr w:type="gramStart"/>
            <w:r w:rsidRPr="00ED6CA4">
              <w:rPr>
                <w:rFonts w:ascii="Aptos" w:hAnsi="Aptos" w:cs="Calibri"/>
              </w:rPr>
              <w:t>vitals at</w:t>
            </w:r>
            <w:proofErr w:type="gramEnd"/>
            <w:r w:rsidRPr="00ED6CA4">
              <w:rPr>
                <w:rFonts w:ascii="Aptos" w:hAnsi="Aptos" w:cs="Calibri"/>
              </w:rPr>
              <w:t xml:space="preserve"> home. Patients who stayed in the study until delivery felt like they played a role in their health care, and it was empowering. Some patients mentioned the tools being easy to use, while others mentioned they had to re-sync the devices often, which was frustrating. For patients to stay in the study until delivery, the technology needs to be user-friendly, and patients must feel confident in taking their own vitals. The main reason patients dropped out of the program was because they didn’t feel </w:t>
            </w:r>
            <w:proofErr w:type="gramStart"/>
            <w:r w:rsidRPr="00ED6CA4">
              <w:rPr>
                <w:rFonts w:ascii="Aptos" w:hAnsi="Aptos" w:cs="Calibri"/>
              </w:rPr>
              <w:t>confident</w:t>
            </w:r>
            <w:proofErr w:type="gramEnd"/>
            <w:r w:rsidRPr="00ED6CA4">
              <w:rPr>
                <w:rFonts w:ascii="Aptos" w:hAnsi="Aptos" w:cs="Calibri"/>
              </w:rPr>
              <w:t xml:space="preserve"> they were taking their vitals/the baby’s heartbeat correctly. Patients also dropped out of the program because they didn’t know they would need to use the tools during the virtual visits. They thought they could complete the visits conveniently from work. The main reason patients didn’t enroll in the study was due to a history of pregnancy loss</w:t>
            </w:r>
            <w:r w:rsidR="00D43214" w:rsidRPr="00ED6CA4">
              <w:rPr>
                <w:rFonts w:ascii="Aptos" w:hAnsi="Aptos" w:cs="Calibri"/>
              </w:rPr>
              <w:t xml:space="preserve">. Patients who joined the program and </w:t>
            </w:r>
            <w:r w:rsidR="00145D09" w:rsidRPr="00ED6CA4">
              <w:rPr>
                <w:rFonts w:ascii="Aptos" w:hAnsi="Aptos" w:cs="Calibri"/>
              </w:rPr>
              <w:t xml:space="preserve">later </w:t>
            </w:r>
            <w:r w:rsidR="00D43214" w:rsidRPr="00ED6CA4">
              <w:rPr>
                <w:rFonts w:ascii="Aptos" w:hAnsi="Aptos" w:cs="Calibri"/>
              </w:rPr>
              <w:t xml:space="preserve">withdrew cited </w:t>
            </w:r>
            <w:r w:rsidRPr="00ED6CA4">
              <w:rPr>
                <w:rFonts w:ascii="Aptos" w:hAnsi="Aptos" w:cs="Calibri"/>
              </w:rPr>
              <w:t>experiencing prenatal complications such as hypertension, pre-eclampsia, and iron transfusions after joining</w:t>
            </w:r>
            <w:r w:rsidR="00D43214" w:rsidRPr="00ED6CA4">
              <w:rPr>
                <w:rFonts w:ascii="Aptos" w:hAnsi="Aptos" w:cs="Calibri"/>
              </w:rPr>
              <w:t xml:space="preserve"> as reasons for discontinuing</w:t>
            </w:r>
            <w:r w:rsidRPr="00ED6CA4">
              <w:rPr>
                <w:rFonts w:ascii="Aptos" w:hAnsi="Aptos" w:cs="Calibri"/>
              </w:rPr>
              <w:t xml:space="preserve">. Patients also thought that all prenatal visits were long and that many of them had ultrasounds. If they had known there were going to be many visits &lt;15 minutes, they would have joined the program. There needs to be clearer explanations to patients </w:t>
            </w:r>
            <w:r w:rsidR="004166F4" w:rsidRPr="00ED6CA4">
              <w:rPr>
                <w:rFonts w:ascii="Aptos" w:hAnsi="Aptos" w:cs="Calibri"/>
              </w:rPr>
              <w:t xml:space="preserve">up front </w:t>
            </w:r>
            <w:r w:rsidRPr="00ED6CA4">
              <w:rPr>
                <w:rFonts w:ascii="Aptos" w:hAnsi="Aptos" w:cs="Calibri"/>
              </w:rPr>
              <w:t xml:space="preserve">on what they can expect </w:t>
            </w:r>
            <w:r w:rsidR="004166F4" w:rsidRPr="00ED6CA4">
              <w:rPr>
                <w:rFonts w:ascii="Aptos" w:hAnsi="Aptos" w:cs="Calibri"/>
              </w:rPr>
              <w:t xml:space="preserve">from </w:t>
            </w:r>
            <w:r w:rsidRPr="00ED6CA4">
              <w:rPr>
                <w:rFonts w:ascii="Aptos" w:hAnsi="Aptos" w:cs="Calibri"/>
              </w:rPr>
              <w:t xml:space="preserve">both in-person and virtual visits. </w:t>
            </w:r>
          </w:p>
          <w:p w14:paraId="76EEF5CE" w14:textId="77777777" w:rsidR="00D86EFF" w:rsidRPr="00ED6CA4" w:rsidRDefault="00D86EFF" w:rsidP="00ED6CA4">
            <w:pPr>
              <w:spacing w:line="276" w:lineRule="auto"/>
              <w:rPr>
                <w:rFonts w:ascii="Aptos" w:hAnsi="Aptos" w:cs="Calibri"/>
              </w:rPr>
            </w:pPr>
          </w:p>
          <w:p w14:paraId="252DF373" w14:textId="21B828EC" w:rsidR="00D86EFF" w:rsidRPr="00ED6CA4" w:rsidRDefault="00D86EFF" w:rsidP="00ED6CA4">
            <w:pPr>
              <w:spacing w:line="276" w:lineRule="auto"/>
              <w:rPr>
                <w:rFonts w:ascii="Aptos" w:hAnsi="Aptos" w:cs="Calibri"/>
              </w:rPr>
            </w:pPr>
            <w:r w:rsidRPr="00ED6CA4">
              <w:rPr>
                <w:rFonts w:ascii="Aptos" w:hAnsi="Aptos" w:cs="Calibri"/>
              </w:rPr>
              <w:t xml:space="preserve">Some patients mentioned that clinicians would have them take their vitals during the virtual visits, and some mentioned that they could take them on their own the morning </w:t>
            </w:r>
            <w:proofErr w:type="gramStart"/>
            <w:r w:rsidRPr="00ED6CA4">
              <w:rPr>
                <w:rFonts w:ascii="Aptos" w:hAnsi="Aptos" w:cs="Calibri"/>
              </w:rPr>
              <w:t>of</w:t>
            </w:r>
            <w:proofErr w:type="gramEnd"/>
            <w:r w:rsidRPr="00ED6CA4">
              <w:rPr>
                <w:rFonts w:ascii="Aptos" w:hAnsi="Aptos" w:cs="Calibri"/>
              </w:rPr>
              <w:t xml:space="preserve">, then do the call from work because the clinician could see the numbers in their chart. There also seemed to be confusion around patients taking their own vitals before in-person visits. Some </w:t>
            </w:r>
            <w:r w:rsidR="0033122D" w:rsidRPr="00ED6CA4">
              <w:rPr>
                <w:rFonts w:ascii="Aptos" w:hAnsi="Aptos" w:cs="Calibri"/>
              </w:rPr>
              <w:t>clinician</w:t>
            </w:r>
            <w:r w:rsidRPr="00ED6CA4">
              <w:rPr>
                <w:rFonts w:ascii="Aptos" w:hAnsi="Aptos" w:cs="Calibri"/>
              </w:rPr>
              <w:t xml:space="preserve">s encouraged patients to take their own </w:t>
            </w:r>
            <w:proofErr w:type="gramStart"/>
            <w:r w:rsidRPr="00ED6CA4">
              <w:rPr>
                <w:rFonts w:ascii="Aptos" w:hAnsi="Aptos" w:cs="Calibri"/>
              </w:rPr>
              <w:t>vitals at</w:t>
            </w:r>
            <w:proofErr w:type="gramEnd"/>
            <w:r w:rsidRPr="00ED6CA4">
              <w:rPr>
                <w:rFonts w:ascii="Aptos" w:hAnsi="Aptos" w:cs="Calibri"/>
              </w:rPr>
              <w:t xml:space="preserve"> home before in-person visits, while other patients were told they could do this, but then had to take them again during the appointment because the MAs didn’t understand the </w:t>
            </w:r>
            <w:r w:rsidR="0033122D" w:rsidRPr="00ED6CA4">
              <w:rPr>
                <w:rFonts w:ascii="Aptos" w:hAnsi="Aptos" w:cs="Calibri"/>
              </w:rPr>
              <w:t>KP</w:t>
            </w:r>
            <w:r w:rsidRPr="00ED6CA4">
              <w:rPr>
                <w:rFonts w:ascii="Aptos" w:hAnsi="Aptos" w:cs="Calibri"/>
              </w:rPr>
              <w:t xml:space="preserve">CPC program. </w:t>
            </w:r>
          </w:p>
          <w:p w14:paraId="1F9834D2" w14:textId="77777777" w:rsidR="00D86EFF" w:rsidRPr="00ED6CA4" w:rsidRDefault="00D86EFF" w:rsidP="00ED6CA4">
            <w:pPr>
              <w:spacing w:line="259" w:lineRule="auto"/>
              <w:rPr>
                <w:rFonts w:ascii="Aptos" w:hAnsi="Aptos"/>
                <w:b/>
                <w:bCs/>
              </w:rPr>
            </w:pPr>
          </w:p>
          <w:p w14:paraId="09537AC8" w14:textId="77777777" w:rsidR="00E423B5" w:rsidRPr="00ED6CA4" w:rsidRDefault="00AD1EE3" w:rsidP="00ED6CA4">
            <w:pPr>
              <w:spacing w:line="259" w:lineRule="auto"/>
              <w:rPr>
                <w:rFonts w:ascii="Aptos" w:hAnsi="Aptos"/>
                <w:b/>
                <w:bCs/>
              </w:rPr>
            </w:pPr>
            <w:r w:rsidRPr="00ED6CA4">
              <w:rPr>
                <w:rFonts w:ascii="Aptos" w:hAnsi="Aptos"/>
                <w:b/>
                <w:bCs/>
              </w:rPr>
              <w:t xml:space="preserve">Aim 2: </w:t>
            </w:r>
          </w:p>
          <w:p w14:paraId="21063291" w14:textId="77777777" w:rsidR="00D33830" w:rsidRPr="00ED6CA4" w:rsidRDefault="00D33830" w:rsidP="00ED6CA4">
            <w:pPr>
              <w:spacing w:line="259" w:lineRule="auto"/>
              <w:rPr>
                <w:rFonts w:ascii="Aptos" w:hAnsi="Aptos"/>
                <w:b/>
                <w:bCs/>
              </w:rPr>
            </w:pPr>
          </w:p>
          <w:p w14:paraId="773F5C18" w14:textId="2DD84D1B" w:rsidR="00F17A5A" w:rsidRPr="00ED6CA4" w:rsidRDefault="00AD1EE3" w:rsidP="00ED6CA4">
            <w:pPr>
              <w:spacing w:line="259" w:lineRule="auto"/>
              <w:rPr>
                <w:rFonts w:ascii="Aptos" w:hAnsi="Aptos"/>
              </w:rPr>
            </w:pPr>
            <w:r w:rsidRPr="00ED6CA4">
              <w:rPr>
                <w:rFonts w:ascii="Aptos" w:hAnsi="Aptos"/>
              </w:rPr>
              <w:t>We followed up with all the 589 patients</w:t>
            </w:r>
            <w:r w:rsidR="00DA3E4B" w:rsidRPr="00ED6CA4">
              <w:rPr>
                <w:rFonts w:ascii="Aptos" w:hAnsi="Aptos"/>
              </w:rPr>
              <w:t xml:space="preserve"> who were offered the KPCPC program </w:t>
            </w:r>
            <w:r w:rsidRPr="00ED6CA4">
              <w:rPr>
                <w:rFonts w:ascii="Aptos" w:hAnsi="Aptos"/>
              </w:rPr>
              <w:t>until the end of their pregnancies and collected information on pregnancy outcomes and care utilization</w:t>
            </w:r>
            <w:r w:rsidR="00C9723A" w:rsidRPr="00ED6CA4">
              <w:rPr>
                <w:rFonts w:ascii="Aptos" w:hAnsi="Aptos"/>
              </w:rPr>
              <w:t xml:space="preserve"> from EHR </w:t>
            </w:r>
            <w:r w:rsidR="00FE6032" w:rsidRPr="00ED6CA4">
              <w:rPr>
                <w:rFonts w:ascii="Aptos" w:hAnsi="Aptos"/>
              </w:rPr>
              <w:t>and KPNC Perinatal Research Unit Obstetrics database</w:t>
            </w:r>
            <w:r w:rsidRPr="00ED6CA4">
              <w:rPr>
                <w:rFonts w:ascii="Aptos" w:hAnsi="Aptos"/>
              </w:rPr>
              <w:t xml:space="preserve">. </w:t>
            </w:r>
            <w:r w:rsidR="00FB5FED" w:rsidRPr="00ED6CA4">
              <w:rPr>
                <w:rFonts w:ascii="Aptos" w:hAnsi="Aptos"/>
              </w:rPr>
              <w:t xml:space="preserve">The last patient in the cohort delivered on 8/28/2024. </w:t>
            </w:r>
            <w:r w:rsidR="00F17A5A" w:rsidRPr="00ED6CA4">
              <w:rPr>
                <w:rFonts w:ascii="Aptos" w:hAnsi="Aptos"/>
              </w:rPr>
              <w:t>Among the 326 patients who enrolled in the program, 321 (98.5%) had a livebirth, 3 (0.9%) experienced a spontaneous abortion, 2 (0.6%) had a therapeutic abortion, there were no stillbirths. There was no</w:t>
            </w:r>
            <w:r w:rsidR="001A6E4F" w:rsidRPr="00ED6CA4">
              <w:rPr>
                <w:rFonts w:ascii="Aptos" w:hAnsi="Aptos"/>
              </w:rPr>
              <w:t xml:space="preserve"> statistically</w:t>
            </w:r>
            <w:r w:rsidR="00F17A5A" w:rsidRPr="00ED6CA4">
              <w:rPr>
                <w:rFonts w:ascii="Aptos" w:hAnsi="Aptos"/>
              </w:rPr>
              <w:t xml:space="preserve"> significant difference in pregnancy outcomes between enrolled and unenrolled patients</w:t>
            </w:r>
            <w:r w:rsidR="00D86EFF" w:rsidRPr="00ED6CA4">
              <w:rPr>
                <w:rFonts w:ascii="Aptos" w:hAnsi="Aptos"/>
              </w:rPr>
              <w:t>.</w:t>
            </w:r>
            <w:r w:rsidR="00F17A5A" w:rsidRPr="00ED6CA4">
              <w:rPr>
                <w:rFonts w:ascii="Aptos" w:hAnsi="Aptos"/>
              </w:rPr>
              <w:t xml:space="preserve"> (Table 5)</w:t>
            </w:r>
          </w:p>
          <w:p w14:paraId="7F67223E" w14:textId="3299AA59" w:rsidR="00B46FBE" w:rsidRPr="00ED6CA4" w:rsidRDefault="00B46FBE" w:rsidP="00ED6CA4">
            <w:pPr>
              <w:spacing w:line="259" w:lineRule="auto"/>
              <w:rPr>
                <w:rFonts w:ascii="Aptos" w:hAnsi="Aptos"/>
                <w:b/>
                <w:bCs/>
              </w:rPr>
            </w:pPr>
          </w:p>
          <w:p w14:paraId="0103A6B7" w14:textId="7EF2A634" w:rsidR="002E393F" w:rsidRPr="00ED6CA4" w:rsidRDefault="00B46FBE" w:rsidP="00ED6CA4">
            <w:pPr>
              <w:spacing w:line="259" w:lineRule="auto"/>
              <w:rPr>
                <w:rFonts w:ascii="Aptos" w:hAnsi="Aptos"/>
              </w:rPr>
            </w:pPr>
            <w:r w:rsidRPr="00ED6CA4">
              <w:rPr>
                <w:rFonts w:ascii="Aptos" w:hAnsi="Aptos"/>
              </w:rPr>
              <w:lastRenderedPageBreak/>
              <w:t xml:space="preserve">Among the 321 enrolled patients who had a live birth, </w:t>
            </w:r>
            <w:r w:rsidR="002A0282" w:rsidRPr="00ED6CA4">
              <w:rPr>
                <w:rFonts w:ascii="Aptos" w:hAnsi="Aptos"/>
              </w:rPr>
              <w:t>the mean gestational age at delivery was 38.9 weeks</w:t>
            </w:r>
            <w:r w:rsidR="005864E0" w:rsidRPr="00ED6CA4">
              <w:rPr>
                <w:rFonts w:ascii="Aptos" w:hAnsi="Aptos"/>
              </w:rPr>
              <w:t>, compared to 38.7 weeks among the non-enrolled patients</w:t>
            </w:r>
            <w:r w:rsidR="003D5A59" w:rsidRPr="00ED6CA4">
              <w:rPr>
                <w:rFonts w:ascii="Aptos" w:hAnsi="Aptos"/>
              </w:rPr>
              <w:t>;</w:t>
            </w:r>
            <w:r w:rsidR="002A0282" w:rsidRPr="00ED6CA4">
              <w:rPr>
                <w:rFonts w:ascii="Aptos" w:hAnsi="Aptos"/>
              </w:rPr>
              <w:t xml:space="preserve"> 14 (4.4%) </w:t>
            </w:r>
            <w:r w:rsidR="003D5A59" w:rsidRPr="00ED6CA4">
              <w:rPr>
                <w:rFonts w:ascii="Aptos" w:hAnsi="Aptos"/>
              </w:rPr>
              <w:t>had a</w:t>
            </w:r>
            <w:r w:rsidR="002A0282" w:rsidRPr="00ED6CA4">
              <w:rPr>
                <w:rFonts w:ascii="Aptos" w:hAnsi="Aptos"/>
              </w:rPr>
              <w:t xml:space="preserve"> preterm birth</w:t>
            </w:r>
            <w:r w:rsidR="003D5A59" w:rsidRPr="00ED6CA4">
              <w:rPr>
                <w:rFonts w:ascii="Aptos" w:hAnsi="Aptos"/>
              </w:rPr>
              <w:t>,</w:t>
            </w:r>
            <w:r w:rsidR="00174ED5" w:rsidRPr="00ED6CA4">
              <w:rPr>
                <w:rFonts w:ascii="Aptos" w:hAnsi="Aptos"/>
              </w:rPr>
              <w:t xml:space="preserve"> compared to 7.4% among the non-enrolled patients;</w:t>
            </w:r>
            <w:r w:rsidR="003D5A59" w:rsidRPr="00ED6CA4">
              <w:rPr>
                <w:rFonts w:ascii="Aptos" w:hAnsi="Aptos"/>
              </w:rPr>
              <w:t xml:space="preserve"> </w:t>
            </w:r>
            <w:r w:rsidR="002A0282" w:rsidRPr="00ED6CA4">
              <w:rPr>
                <w:rFonts w:ascii="Aptos" w:hAnsi="Aptos"/>
              </w:rPr>
              <w:t xml:space="preserve"> </w:t>
            </w:r>
            <w:r w:rsidR="003D5A59" w:rsidRPr="00ED6CA4">
              <w:rPr>
                <w:rFonts w:ascii="Aptos" w:hAnsi="Aptos"/>
              </w:rPr>
              <w:t xml:space="preserve">65 (20.2%) had a cesarean delivery, </w:t>
            </w:r>
            <w:r w:rsidR="00174ED5" w:rsidRPr="00ED6CA4">
              <w:rPr>
                <w:rFonts w:ascii="Aptos" w:hAnsi="Aptos"/>
              </w:rPr>
              <w:t xml:space="preserve">compared to 22.5% among the non-enrolled patients; </w:t>
            </w:r>
            <w:r w:rsidR="003D5A59" w:rsidRPr="00ED6CA4">
              <w:rPr>
                <w:rFonts w:ascii="Aptos" w:hAnsi="Aptos"/>
              </w:rPr>
              <w:t>98 (38.6%) underwent labor induction</w:t>
            </w:r>
            <w:r w:rsidR="00174ED5" w:rsidRPr="00ED6CA4">
              <w:rPr>
                <w:rFonts w:ascii="Aptos" w:hAnsi="Aptos"/>
              </w:rPr>
              <w:t xml:space="preserve">,  compared to </w:t>
            </w:r>
            <w:r w:rsidR="00E719BF" w:rsidRPr="00ED6CA4">
              <w:rPr>
                <w:rFonts w:ascii="Aptos" w:hAnsi="Aptos"/>
              </w:rPr>
              <w:t>44</w:t>
            </w:r>
            <w:r w:rsidR="00174ED5" w:rsidRPr="00ED6CA4">
              <w:rPr>
                <w:rFonts w:ascii="Aptos" w:hAnsi="Aptos"/>
              </w:rPr>
              <w:t>.</w:t>
            </w:r>
            <w:r w:rsidR="00E719BF" w:rsidRPr="00ED6CA4">
              <w:rPr>
                <w:rFonts w:ascii="Aptos" w:hAnsi="Aptos"/>
              </w:rPr>
              <w:t>8</w:t>
            </w:r>
            <w:r w:rsidR="00174ED5" w:rsidRPr="00ED6CA4">
              <w:rPr>
                <w:rFonts w:ascii="Aptos" w:hAnsi="Aptos"/>
              </w:rPr>
              <w:t>% among the non-enrolled patients; and 23 (7.2%) had NICU admissions</w:t>
            </w:r>
            <w:r w:rsidR="00E719BF" w:rsidRPr="00ED6CA4">
              <w:rPr>
                <w:rFonts w:ascii="Aptos" w:hAnsi="Aptos"/>
              </w:rPr>
              <w:t>, compared to 8.5% among the non-enrolled patients</w:t>
            </w:r>
            <w:r w:rsidR="00174ED5" w:rsidRPr="00ED6CA4">
              <w:rPr>
                <w:rFonts w:ascii="Aptos" w:hAnsi="Aptos"/>
              </w:rPr>
              <w:t xml:space="preserve">. The average </w:t>
            </w:r>
            <w:r w:rsidR="006510DD" w:rsidRPr="00ED6CA4">
              <w:rPr>
                <w:rFonts w:ascii="Aptos" w:hAnsi="Aptos"/>
              </w:rPr>
              <w:t xml:space="preserve">delivery </w:t>
            </w:r>
            <w:r w:rsidR="00174ED5" w:rsidRPr="00ED6CA4">
              <w:rPr>
                <w:rFonts w:ascii="Aptos" w:hAnsi="Aptos"/>
              </w:rPr>
              <w:t>hospital stay was 2.4 days</w:t>
            </w:r>
            <w:r w:rsidR="006510DD" w:rsidRPr="00ED6CA4">
              <w:rPr>
                <w:rFonts w:ascii="Aptos" w:hAnsi="Aptos"/>
              </w:rPr>
              <w:t xml:space="preserve"> among enrolled patients, compared to 2.6 days among the non-enrolled patients. </w:t>
            </w:r>
            <w:r w:rsidR="00174ED5" w:rsidRPr="00ED6CA4">
              <w:rPr>
                <w:rFonts w:ascii="Aptos" w:hAnsi="Aptos"/>
              </w:rPr>
              <w:t xml:space="preserve"> </w:t>
            </w:r>
            <w:r w:rsidR="002E393F" w:rsidRPr="00ED6CA4">
              <w:rPr>
                <w:rFonts w:ascii="Aptos" w:hAnsi="Aptos"/>
              </w:rPr>
              <w:t xml:space="preserve"> (Table 5) Although the limited sample size </w:t>
            </w:r>
            <w:r w:rsidR="00A6266A" w:rsidRPr="00ED6CA4">
              <w:rPr>
                <w:rFonts w:ascii="Aptos" w:hAnsi="Aptos"/>
              </w:rPr>
              <w:t xml:space="preserve">and self-selection </w:t>
            </w:r>
            <w:proofErr w:type="gramStart"/>
            <w:r w:rsidR="002E393F" w:rsidRPr="00ED6CA4">
              <w:rPr>
                <w:rFonts w:ascii="Aptos" w:hAnsi="Aptos"/>
              </w:rPr>
              <w:t>does</w:t>
            </w:r>
            <w:proofErr w:type="gramEnd"/>
            <w:r w:rsidR="002E393F" w:rsidRPr="00ED6CA4">
              <w:rPr>
                <w:rFonts w:ascii="Aptos" w:hAnsi="Aptos"/>
              </w:rPr>
              <w:t xml:space="preserve"> not allow for </w:t>
            </w:r>
            <w:r w:rsidR="00545AB9" w:rsidRPr="00ED6CA4">
              <w:rPr>
                <w:rFonts w:ascii="Aptos" w:hAnsi="Aptos"/>
              </w:rPr>
              <w:t>adequate</w:t>
            </w:r>
            <w:r w:rsidR="002E393F" w:rsidRPr="00ED6CA4">
              <w:rPr>
                <w:rFonts w:ascii="Aptos" w:hAnsi="Aptos"/>
              </w:rPr>
              <w:t xml:space="preserve"> statistical analysis</w:t>
            </w:r>
            <w:r w:rsidR="00545AB9" w:rsidRPr="00ED6CA4">
              <w:rPr>
                <w:rFonts w:ascii="Aptos" w:hAnsi="Aptos"/>
              </w:rPr>
              <w:t xml:space="preserve"> of the association between KPCPC enrollment and perinatal outcomes, no safety signals were observed (Table 5).</w:t>
            </w:r>
          </w:p>
          <w:p w14:paraId="17995492" w14:textId="704E1285" w:rsidR="002E393F" w:rsidRPr="00ED6CA4" w:rsidRDefault="002E393F" w:rsidP="00ED6CA4">
            <w:pPr>
              <w:spacing w:line="259" w:lineRule="auto"/>
              <w:rPr>
                <w:rFonts w:ascii="Aptos" w:hAnsi="Aptos"/>
              </w:rPr>
            </w:pPr>
          </w:p>
          <w:p w14:paraId="7E295BF8" w14:textId="099F90A2" w:rsidR="002E393F" w:rsidRPr="00ED6CA4" w:rsidRDefault="00F42C1C" w:rsidP="00ED6CA4">
            <w:pPr>
              <w:spacing w:line="259" w:lineRule="auto"/>
              <w:rPr>
                <w:rFonts w:ascii="Aptos" w:hAnsi="Aptos"/>
              </w:rPr>
            </w:pPr>
            <w:r w:rsidRPr="00ED6CA4">
              <w:rPr>
                <w:rFonts w:ascii="Aptos" w:hAnsi="Aptos"/>
              </w:rPr>
              <w:t xml:space="preserve">In terms of care utilization, </w:t>
            </w:r>
            <w:r w:rsidR="00D267F2" w:rsidRPr="00ED6CA4">
              <w:rPr>
                <w:rFonts w:ascii="Aptos" w:hAnsi="Aptos"/>
              </w:rPr>
              <w:t xml:space="preserve">enrolled patients had an average of 6.7 antenatal office visits, which was significantly lower than the 7.6 visits among the unenrolled patients. </w:t>
            </w:r>
            <w:r w:rsidR="001A6E4F" w:rsidRPr="00ED6CA4">
              <w:rPr>
                <w:rFonts w:ascii="Aptos" w:hAnsi="Aptos"/>
              </w:rPr>
              <w:t xml:space="preserve">The average number of antenatal telephone visits were 1.6 for enrolled patients and 1.9 for unenrolled patients, and the average number of antenatal hospitalizations was 1.1 for enrolled patients and 1.2 for unenrolled patients, with no statistically significant difference </w:t>
            </w:r>
            <w:r w:rsidR="00CD7554" w:rsidRPr="00ED6CA4">
              <w:rPr>
                <w:rFonts w:ascii="Aptos" w:hAnsi="Aptos"/>
              </w:rPr>
              <w:t>(Table 6)</w:t>
            </w:r>
            <w:r w:rsidR="00BE2380" w:rsidRPr="00ED6CA4">
              <w:rPr>
                <w:rFonts w:ascii="Aptos" w:hAnsi="Aptos"/>
              </w:rPr>
              <w:t>.</w:t>
            </w:r>
          </w:p>
          <w:p w14:paraId="4C28DBB1" w14:textId="041F6BB6" w:rsidR="00B46FBE" w:rsidRPr="00ED6CA4" w:rsidRDefault="00B46FBE" w:rsidP="00ED6CA4">
            <w:pPr>
              <w:spacing w:line="259" w:lineRule="auto"/>
              <w:rPr>
                <w:rFonts w:ascii="Aptos" w:hAnsi="Aptos"/>
                <w:b/>
                <w:bCs/>
              </w:rPr>
            </w:pPr>
          </w:p>
          <w:p w14:paraId="06A315B0" w14:textId="77614189" w:rsidR="00833CF3" w:rsidRPr="00ED6CA4" w:rsidRDefault="00815F20" w:rsidP="00ED6CA4">
            <w:pPr>
              <w:spacing w:line="259" w:lineRule="auto"/>
              <w:rPr>
                <w:rFonts w:ascii="Aptos" w:hAnsi="Aptos"/>
                <w:b/>
                <w:bCs/>
              </w:rPr>
            </w:pPr>
            <w:r w:rsidRPr="00ED6CA4">
              <w:rPr>
                <w:rFonts w:ascii="Aptos" w:hAnsi="Aptos"/>
                <w:b/>
                <w:bCs/>
              </w:rPr>
              <w:t xml:space="preserve">Aim 3: </w:t>
            </w:r>
          </w:p>
          <w:p w14:paraId="0E98A211" w14:textId="679560C3" w:rsidR="00833CF3" w:rsidRPr="00ED6CA4" w:rsidRDefault="00833CF3" w:rsidP="00ED6CA4">
            <w:pPr>
              <w:spacing w:line="259" w:lineRule="auto"/>
              <w:rPr>
                <w:rFonts w:ascii="Aptos" w:hAnsi="Aptos"/>
              </w:rPr>
            </w:pPr>
          </w:p>
          <w:p w14:paraId="336AFD2F" w14:textId="497C55F1" w:rsidR="00A90B0D" w:rsidRPr="00ED6CA4" w:rsidRDefault="00281D91" w:rsidP="00ED6CA4">
            <w:pPr>
              <w:spacing w:line="259" w:lineRule="auto"/>
              <w:rPr>
                <w:rFonts w:ascii="Aptos" w:hAnsi="Aptos"/>
              </w:rPr>
            </w:pPr>
            <w:r w:rsidRPr="00ED6CA4">
              <w:rPr>
                <w:rFonts w:ascii="Aptos" w:hAnsi="Aptos"/>
              </w:rPr>
              <w:t xml:space="preserve">We conducted </w:t>
            </w:r>
            <w:r w:rsidR="00006EFF" w:rsidRPr="00ED6CA4">
              <w:rPr>
                <w:rFonts w:ascii="Aptos" w:hAnsi="Aptos"/>
              </w:rPr>
              <w:t xml:space="preserve">a </w:t>
            </w:r>
            <w:r w:rsidRPr="00ED6CA4">
              <w:rPr>
                <w:rFonts w:ascii="Aptos" w:hAnsi="Aptos"/>
              </w:rPr>
              <w:t xml:space="preserve">survey of </w:t>
            </w:r>
            <w:r w:rsidR="00467742" w:rsidRPr="00ED6CA4">
              <w:rPr>
                <w:rFonts w:ascii="Aptos" w:hAnsi="Aptos"/>
              </w:rPr>
              <w:t xml:space="preserve">eligible </w:t>
            </w:r>
            <w:r w:rsidRPr="00ED6CA4">
              <w:rPr>
                <w:rFonts w:ascii="Aptos" w:hAnsi="Aptos"/>
              </w:rPr>
              <w:t>patients</w:t>
            </w:r>
            <w:r w:rsidR="00E9237F" w:rsidRPr="00ED6CA4">
              <w:rPr>
                <w:rFonts w:ascii="Aptos" w:hAnsi="Aptos"/>
              </w:rPr>
              <w:t xml:space="preserve"> (n=255 enrolled </w:t>
            </w:r>
            <w:proofErr w:type="gramStart"/>
            <w:r w:rsidR="00E9237F" w:rsidRPr="00ED6CA4">
              <w:rPr>
                <w:rFonts w:ascii="Aptos" w:hAnsi="Aptos"/>
              </w:rPr>
              <w:t>patient</w:t>
            </w:r>
            <w:proofErr w:type="gramEnd"/>
            <w:r w:rsidR="00E9237F" w:rsidRPr="00ED6CA4">
              <w:rPr>
                <w:rFonts w:ascii="Aptos" w:hAnsi="Aptos"/>
              </w:rPr>
              <w:t>, n=203 unenrolled patients)</w:t>
            </w:r>
            <w:r w:rsidRPr="00ED6CA4">
              <w:rPr>
                <w:rFonts w:ascii="Aptos" w:hAnsi="Aptos"/>
              </w:rPr>
              <w:t xml:space="preserve"> who were offered the program and ha</w:t>
            </w:r>
            <w:r w:rsidR="00006EFF" w:rsidRPr="00ED6CA4">
              <w:rPr>
                <w:rFonts w:ascii="Aptos" w:hAnsi="Aptos"/>
              </w:rPr>
              <w:t>d</w:t>
            </w:r>
            <w:r w:rsidRPr="00ED6CA4">
              <w:rPr>
                <w:rFonts w:ascii="Aptos" w:hAnsi="Aptos"/>
              </w:rPr>
              <w:t xml:space="preserve"> completed the</w:t>
            </w:r>
            <w:r w:rsidR="00006EFF" w:rsidRPr="00ED6CA4">
              <w:rPr>
                <w:rFonts w:ascii="Aptos" w:hAnsi="Aptos"/>
              </w:rPr>
              <w:t>ir</w:t>
            </w:r>
            <w:r w:rsidRPr="00ED6CA4">
              <w:rPr>
                <w:rFonts w:ascii="Aptos" w:hAnsi="Aptos"/>
              </w:rPr>
              <w:t xml:space="preserve"> pregnancy at the time of </w:t>
            </w:r>
            <w:r w:rsidR="00BE2380" w:rsidRPr="00ED6CA4">
              <w:rPr>
                <w:rFonts w:ascii="Aptos" w:hAnsi="Aptos"/>
              </w:rPr>
              <w:t xml:space="preserve">the </w:t>
            </w:r>
            <w:r w:rsidRPr="00ED6CA4">
              <w:rPr>
                <w:rFonts w:ascii="Aptos" w:hAnsi="Aptos"/>
              </w:rPr>
              <w:t>survey invitation</w:t>
            </w:r>
            <w:r w:rsidR="00E9237F" w:rsidRPr="00ED6CA4">
              <w:rPr>
                <w:rFonts w:ascii="Aptos" w:hAnsi="Aptos"/>
              </w:rPr>
              <w:t>.</w:t>
            </w:r>
            <w:r w:rsidR="00006EFF" w:rsidRPr="00ED6CA4">
              <w:rPr>
                <w:rFonts w:ascii="Aptos" w:hAnsi="Aptos"/>
              </w:rPr>
              <w:t xml:space="preserve"> </w:t>
            </w:r>
            <w:r w:rsidR="00CC5FDA" w:rsidRPr="00ED6CA4">
              <w:rPr>
                <w:rFonts w:ascii="Aptos" w:hAnsi="Aptos"/>
              </w:rPr>
              <w:t>169 enrolled patients completed the survey (recruitment rate=67.3%), and 120 unenrolled patients completed the survey (recruitment rate=62.5%).</w:t>
            </w:r>
            <w:r w:rsidR="00006EFF" w:rsidRPr="00ED6CA4">
              <w:rPr>
                <w:rFonts w:ascii="Aptos" w:hAnsi="Aptos"/>
              </w:rPr>
              <w:t xml:space="preserve"> (Figure 1)</w:t>
            </w:r>
            <w:r w:rsidR="00CC5FDA" w:rsidRPr="00ED6CA4">
              <w:rPr>
                <w:rFonts w:ascii="Aptos" w:hAnsi="Aptos"/>
              </w:rPr>
              <w:t xml:space="preserve"> </w:t>
            </w:r>
          </w:p>
          <w:p w14:paraId="011A3D91" w14:textId="77777777" w:rsidR="00A90B0D" w:rsidRPr="00ED6CA4" w:rsidRDefault="00A90B0D" w:rsidP="00ED6CA4">
            <w:pPr>
              <w:spacing w:line="259" w:lineRule="auto"/>
              <w:rPr>
                <w:rFonts w:ascii="Aptos" w:hAnsi="Aptos"/>
              </w:rPr>
            </w:pPr>
          </w:p>
          <w:p w14:paraId="68AE0183" w14:textId="56E7EB9B" w:rsidR="00CC5FDA" w:rsidRPr="00ED6CA4" w:rsidRDefault="00A66A1C" w:rsidP="00ED6CA4">
            <w:pPr>
              <w:spacing w:line="259" w:lineRule="auto"/>
              <w:rPr>
                <w:rFonts w:ascii="Aptos" w:hAnsi="Aptos"/>
              </w:rPr>
            </w:pPr>
            <w:r w:rsidRPr="00ED6CA4">
              <w:rPr>
                <w:rFonts w:ascii="Aptos" w:hAnsi="Aptos"/>
              </w:rPr>
              <w:t xml:space="preserve">Among </w:t>
            </w:r>
            <w:r w:rsidR="008D311E" w:rsidRPr="00ED6CA4">
              <w:rPr>
                <w:rFonts w:ascii="Aptos" w:hAnsi="Aptos"/>
              </w:rPr>
              <w:t xml:space="preserve">73 </w:t>
            </w:r>
            <w:r w:rsidRPr="00ED6CA4">
              <w:rPr>
                <w:rFonts w:ascii="Aptos" w:hAnsi="Aptos"/>
              </w:rPr>
              <w:t>respondents who stated they did not join the program</w:t>
            </w:r>
            <w:r w:rsidR="00CC5FDA" w:rsidRPr="00ED6CA4">
              <w:rPr>
                <w:rFonts w:ascii="Aptos" w:hAnsi="Aptos"/>
              </w:rPr>
              <w:t xml:space="preserve">, </w:t>
            </w:r>
            <w:r w:rsidR="00435EA7" w:rsidRPr="00ED6CA4">
              <w:rPr>
                <w:rFonts w:ascii="Aptos" w:hAnsi="Aptos"/>
              </w:rPr>
              <w:t>the primary reason for not joining the program was preference for in-person visits over remote visits (68.5%), followed by concerns about not receiving the best care without in-person visits (45.2%). Additionally, 17.8%</w:t>
            </w:r>
            <w:proofErr w:type="gramStart"/>
            <w:r w:rsidR="00435EA7" w:rsidRPr="00ED6CA4">
              <w:rPr>
                <w:rFonts w:ascii="Aptos" w:hAnsi="Aptos"/>
              </w:rPr>
              <w:t xml:space="preserve"> </w:t>
            </w:r>
            <w:r w:rsidR="00285900" w:rsidRPr="00ED6CA4">
              <w:rPr>
                <w:rFonts w:ascii="Aptos" w:hAnsi="Aptos"/>
              </w:rPr>
              <w:t>because</w:t>
            </w:r>
            <w:proofErr w:type="gramEnd"/>
            <w:r w:rsidR="00285900" w:rsidRPr="00ED6CA4">
              <w:rPr>
                <w:rFonts w:ascii="Aptos" w:hAnsi="Aptos"/>
              </w:rPr>
              <w:t xml:space="preserve"> a</w:t>
            </w:r>
            <w:r w:rsidR="00435EA7" w:rsidRPr="00ED6CA4">
              <w:rPr>
                <w:rFonts w:ascii="Aptos" w:hAnsi="Aptos"/>
              </w:rPr>
              <w:t xml:space="preserve"> lack of time to commit to the program, </w:t>
            </w:r>
            <w:r w:rsidRPr="00ED6CA4">
              <w:rPr>
                <w:rFonts w:ascii="Aptos" w:hAnsi="Aptos"/>
              </w:rPr>
              <w:t xml:space="preserve">8.2% were not comfortable with technology, and 6.9% </w:t>
            </w:r>
            <w:proofErr w:type="gramStart"/>
            <w:r w:rsidRPr="00ED6CA4">
              <w:rPr>
                <w:rFonts w:ascii="Aptos" w:hAnsi="Aptos"/>
              </w:rPr>
              <w:t>lack of</w:t>
            </w:r>
            <w:proofErr w:type="gramEnd"/>
            <w:r w:rsidRPr="00ED6CA4">
              <w:rPr>
                <w:rFonts w:ascii="Aptos" w:hAnsi="Aptos"/>
              </w:rPr>
              <w:t xml:space="preserve"> interest. (Table 7)</w:t>
            </w:r>
          </w:p>
          <w:p w14:paraId="7B8E513D" w14:textId="1DCF8779" w:rsidR="00A66A1C" w:rsidRPr="00ED6CA4" w:rsidRDefault="00A66A1C" w:rsidP="00ED6CA4">
            <w:pPr>
              <w:spacing w:line="259" w:lineRule="auto"/>
              <w:rPr>
                <w:rFonts w:ascii="Aptos" w:hAnsi="Aptos"/>
              </w:rPr>
            </w:pPr>
          </w:p>
          <w:p w14:paraId="448C2D71" w14:textId="12F15E90" w:rsidR="00A315C3" w:rsidRPr="00ED6CA4" w:rsidRDefault="001405C8" w:rsidP="00ED6CA4">
            <w:pPr>
              <w:spacing w:line="259" w:lineRule="auto"/>
              <w:rPr>
                <w:rFonts w:ascii="Aptos" w:hAnsi="Aptos"/>
              </w:rPr>
            </w:pPr>
            <w:r w:rsidRPr="00ED6CA4">
              <w:rPr>
                <w:rFonts w:ascii="Aptos" w:hAnsi="Aptos"/>
              </w:rPr>
              <w:t>Among 185 respondents who stated they joined the program</w:t>
            </w:r>
            <w:r w:rsidR="00A66A1C" w:rsidRPr="00ED6CA4">
              <w:rPr>
                <w:rFonts w:ascii="Aptos" w:hAnsi="Aptos"/>
              </w:rPr>
              <w:t>,</w:t>
            </w:r>
            <w:r w:rsidRPr="00ED6CA4">
              <w:rPr>
                <w:rFonts w:ascii="Aptos" w:hAnsi="Aptos"/>
              </w:rPr>
              <w:t xml:space="preserve"> 87% think it is good for patients to have remote access to prenatal visits. </w:t>
            </w:r>
            <w:r w:rsidR="005B0D3E" w:rsidRPr="00ED6CA4">
              <w:rPr>
                <w:rFonts w:ascii="Aptos" w:hAnsi="Aptos"/>
              </w:rPr>
              <w:t>(Table 8)</w:t>
            </w:r>
            <w:r w:rsidR="00EA3325" w:rsidRPr="00ED6CA4">
              <w:rPr>
                <w:rFonts w:ascii="Aptos" w:hAnsi="Aptos"/>
              </w:rPr>
              <w:t>.</w:t>
            </w:r>
            <w:r w:rsidR="00EF5244" w:rsidRPr="00ED6CA4">
              <w:rPr>
                <w:rFonts w:ascii="Aptos" w:hAnsi="Aptos"/>
              </w:rPr>
              <w:t xml:space="preserve"> </w:t>
            </w:r>
            <w:r w:rsidR="00196723" w:rsidRPr="00ED6CA4">
              <w:rPr>
                <w:rFonts w:ascii="Aptos" w:hAnsi="Aptos"/>
              </w:rPr>
              <w:t xml:space="preserve"> Among 152 respondents who stated they continued participating in the program</w:t>
            </w:r>
            <w:r w:rsidR="00A527D2" w:rsidRPr="00ED6CA4">
              <w:rPr>
                <w:rFonts w:ascii="Aptos" w:hAnsi="Aptos"/>
              </w:rPr>
              <w:t xml:space="preserve"> until the end of the program,</w:t>
            </w:r>
            <w:r w:rsidR="00196723" w:rsidRPr="00ED6CA4">
              <w:rPr>
                <w:rFonts w:ascii="Aptos" w:hAnsi="Aptos"/>
              </w:rPr>
              <w:t xml:space="preserve"> the primary reason </w:t>
            </w:r>
            <w:r w:rsidR="00BA1A6A" w:rsidRPr="00ED6CA4">
              <w:rPr>
                <w:rFonts w:ascii="Aptos" w:hAnsi="Aptos"/>
              </w:rPr>
              <w:t xml:space="preserve">for continuation with the program </w:t>
            </w:r>
            <w:r w:rsidR="00196723" w:rsidRPr="00ED6CA4">
              <w:rPr>
                <w:rFonts w:ascii="Aptos" w:hAnsi="Aptos"/>
              </w:rPr>
              <w:t xml:space="preserve">was </w:t>
            </w:r>
            <w:r w:rsidR="00BA1A6A" w:rsidRPr="00ED6CA4">
              <w:rPr>
                <w:rFonts w:ascii="Aptos" w:hAnsi="Aptos"/>
              </w:rPr>
              <w:t xml:space="preserve">the convenience </w:t>
            </w:r>
            <w:r w:rsidR="00BE2380" w:rsidRPr="00ED6CA4">
              <w:rPr>
                <w:rFonts w:ascii="Aptos" w:hAnsi="Aptos"/>
              </w:rPr>
              <w:t>versus</w:t>
            </w:r>
            <w:r w:rsidR="00BA1A6A" w:rsidRPr="00ED6CA4">
              <w:rPr>
                <w:rFonts w:ascii="Aptos" w:hAnsi="Aptos"/>
              </w:rPr>
              <w:t xml:space="preserve"> going in for</w:t>
            </w:r>
            <w:r w:rsidR="00BE2380" w:rsidRPr="00ED6CA4">
              <w:rPr>
                <w:rFonts w:ascii="Aptos" w:hAnsi="Aptos"/>
              </w:rPr>
              <w:t xml:space="preserve"> in-person</w:t>
            </w:r>
            <w:r w:rsidR="00BA1A6A" w:rsidRPr="00ED6CA4">
              <w:rPr>
                <w:rFonts w:ascii="Aptos" w:hAnsi="Aptos"/>
              </w:rPr>
              <w:t xml:space="preserve"> office visits </w:t>
            </w:r>
            <w:r w:rsidR="00196723" w:rsidRPr="00ED6CA4">
              <w:rPr>
                <w:rFonts w:ascii="Aptos" w:hAnsi="Aptos"/>
              </w:rPr>
              <w:t xml:space="preserve"> (</w:t>
            </w:r>
            <w:r w:rsidR="00BA1A6A" w:rsidRPr="00ED6CA4">
              <w:rPr>
                <w:rFonts w:ascii="Aptos" w:hAnsi="Aptos"/>
              </w:rPr>
              <w:t>84</w:t>
            </w:r>
            <w:r w:rsidR="00196723" w:rsidRPr="00ED6CA4">
              <w:rPr>
                <w:rFonts w:ascii="Aptos" w:hAnsi="Aptos"/>
              </w:rPr>
              <w:t>.</w:t>
            </w:r>
            <w:r w:rsidR="00BA1A6A" w:rsidRPr="00ED6CA4">
              <w:rPr>
                <w:rFonts w:ascii="Aptos" w:hAnsi="Aptos"/>
              </w:rPr>
              <w:t>2</w:t>
            </w:r>
            <w:r w:rsidR="00196723" w:rsidRPr="00ED6CA4">
              <w:rPr>
                <w:rFonts w:ascii="Aptos" w:hAnsi="Aptos"/>
              </w:rPr>
              <w:t xml:space="preserve">%), followed by </w:t>
            </w:r>
            <w:r w:rsidR="00BA1A6A" w:rsidRPr="00ED6CA4">
              <w:rPr>
                <w:rFonts w:ascii="Aptos" w:hAnsi="Aptos"/>
              </w:rPr>
              <w:t xml:space="preserve">time savings (73.7%),  liked the technology (46.1%), and found the program information to be helpful (27.0%).  </w:t>
            </w:r>
            <w:r w:rsidR="00046D31" w:rsidRPr="00ED6CA4">
              <w:rPr>
                <w:rFonts w:ascii="Aptos" w:hAnsi="Aptos"/>
              </w:rPr>
              <w:t>(Table 9)</w:t>
            </w:r>
            <w:r w:rsidR="00EA3325" w:rsidRPr="00ED6CA4">
              <w:rPr>
                <w:rFonts w:ascii="Aptos" w:hAnsi="Aptos"/>
              </w:rPr>
              <w:t>.</w:t>
            </w:r>
            <w:r w:rsidR="00046D31" w:rsidRPr="00ED6CA4">
              <w:rPr>
                <w:rFonts w:ascii="Aptos" w:hAnsi="Aptos"/>
              </w:rPr>
              <w:t xml:space="preserve">  </w:t>
            </w:r>
            <w:r w:rsidR="00BA1A6A" w:rsidRPr="00ED6CA4">
              <w:rPr>
                <w:rFonts w:ascii="Aptos" w:hAnsi="Aptos"/>
              </w:rPr>
              <w:t xml:space="preserve">Among </w:t>
            </w:r>
            <w:r w:rsidR="00424CBC" w:rsidRPr="00ED6CA4">
              <w:rPr>
                <w:rFonts w:ascii="Aptos" w:hAnsi="Aptos"/>
              </w:rPr>
              <w:t>32</w:t>
            </w:r>
            <w:r w:rsidR="00BA1A6A" w:rsidRPr="00ED6CA4">
              <w:rPr>
                <w:rFonts w:ascii="Aptos" w:hAnsi="Aptos"/>
              </w:rPr>
              <w:t xml:space="preserve"> respondents who stated they </w:t>
            </w:r>
            <w:r w:rsidR="00C41D37" w:rsidRPr="00ED6CA4">
              <w:rPr>
                <w:rFonts w:ascii="Aptos" w:hAnsi="Aptos"/>
              </w:rPr>
              <w:t xml:space="preserve">withdrew </w:t>
            </w:r>
            <w:r w:rsidR="0087337E" w:rsidRPr="00ED6CA4">
              <w:rPr>
                <w:rFonts w:ascii="Aptos" w:hAnsi="Aptos"/>
              </w:rPr>
              <w:t>after joining</w:t>
            </w:r>
            <w:r w:rsidR="00BA1A6A" w:rsidRPr="00ED6CA4">
              <w:rPr>
                <w:rFonts w:ascii="Aptos" w:hAnsi="Aptos"/>
              </w:rPr>
              <w:t xml:space="preserve">, the primary reason for </w:t>
            </w:r>
            <w:r w:rsidR="00C41D37" w:rsidRPr="00ED6CA4">
              <w:rPr>
                <w:rFonts w:ascii="Aptos" w:hAnsi="Aptos"/>
              </w:rPr>
              <w:t>withdraw</w:t>
            </w:r>
            <w:r w:rsidR="00932035" w:rsidRPr="00ED6CA4">
              <w:rPr>
                <w:rFonts w:ascii="Aptos" w:hAnsi="Aptos"/>
              </w:rPr>
              <w:t>al</w:t>
            </w:r>
            <w:r w:rsidR="00C41D37" w:rsidRPr="00ED6CA4">
              <w:rPr>
                <w:rFonts w:ascii="Aptos" w:hAnsi="Aptos"/>
              </w:rPr>
              <w:t xml:space="preserve"> </w:t>
            </w:r>
            <w:r w:rsidR="00BA1A6A" w:rsidRPr="00ED6CA4">
              <w:rPr>
                <w:rFonts w:ascii="Aptos" w:hAnsi="Aptos"/>
              </w:rPr>
              <w:t xml:space="preserve">was </w:t>
            </w:r>
            <w:r w:rsidR="00A527D2" w:rsidRPr="00ED6CA4">
              <w:rPr>
                <w:rFonts w:ascii="Aptos" w:hAnsi="Aptos"/>
              </w:rPr>
              <w:t>preference for</w:t>
            </w:r>
            <w:r w:rsidR="00932035" w:rsidRPr="00ED6CA4">
              <w:rPr>
                <w:rFonts w:ascii="Aptos" w:hAnsi="Aptos"/>
              </w:rPr>
              <w:t xml:space="preserve"> in-person visits </w:t>
            </w:r>
            <w:r w:rsidR="00A527D2" w:rsidRPr="00ED6CA4">
              <w:rPr>
                <w:rFonts w:ascii="Aptos" w:hAnsi="Aptos"/>
              </w:rPr>
              <w:t>over</w:t>
            </w:r>
            <w:r w:rsidR="00932035" w:rsidRPr="00ED6CA4">
              <w:rPr>
                <w:rFonts w:ascii="Aptos" w:hAnsi="Aptos"/>
              </w:rPr>
              <w:t xml:space="preserve"> remote visits </w:t>
            </w:r>
            <w:r w:rsidR="00BA1A6A" w:rsidRPr="00ED6CA4">
              <w:rPr>
                <w:rFonts w:ascii="Aptos" w:hAnsi="Aptos"/>
              </w:rPr>
              <w:t>(</w:t>
            </w:r>
            <w:r w:rsidR="00932035" w:rsidRPr="00ED6CA4">
              <w:rPr>
                <w:rFonts w:ascii="Aptos" w:hAnsi="Aptos"/>
              </w:rPr>
              <w:t>62</w:t>
            </w:r>
            <w:r w:rsidR="00BA1A6A" w:rsidRPr="00ED6CA4">
              <w:rPr>
                <w:rFonts w:ascii="Aptos" w:hAnsi="Aptos"/>
              </w:rPr>
              <w:t>.</w:t>
            </w:r>
            <w:r w:rsidR="00932035" w:rsidRPr="00ED6CA4">
              <w:rPr>
                <w:rFonts w:ascii="Aptos" w:hAnsi="Aptos"/>
              </w:rPr>
              <w:t>5</w:t>
            </w:r>
            <w:r w:rsidR="00BA1A6A" w:rsidRPr="00ED6CA4">
              <w:rPr>
                <w:rFonts w:ascii="Aptos" w:hAnsi="Aptos"/>
              </w:rPr>
              <w:t xml:space="preserve">%), followed by </w:t>
            </w:r>
            <w:r w:rsidR="00932035" w:rsidRPr="00ED6CA4">
              <w:rPr>
                <w:rFonts w:ascii="Aptos" w:hAnsi="Aptos"/>
              </w:rPr>
              <w:t xml:space="preserve">worried not being able to get the best care without in-person visits </w:t>
            </w:r>
            <w:r w:rsidR="00BA1A6A" w:rsidRPr="00ED6CA4">
              <w:rPr>
                <w:rFonts w:ascii="Aptos" w:hAnsi="Aptos"/>
              </w:rPr>
              <w:t>(</w:t>
            </w:r>
            <w:r w:rsidR="00932035" w:rsidRPr="00ED6CA4">
              <w:rPr>
                <w:rFonts w:ascii="Aptos" w:hAnsi="Aptos"/>
              </w:rPr>
              <w:t>34</w:t>
            </w:r>
            <w:r w:rsidR="00BA1A6A" w:rsidRPr="00ED6CA4">
              <w:rPr>
                <w:rFonts w:ascii="Aptos" w:hAnsi="Aptos"/>
              </w:rPr>
              <w:t>.</w:t>
            </w:r>
            <w:r w:rsidR="00932035" w:rsidRPr="00ED6CA4">
              <w:rPr>
                <w:rFonts w:ascii="Aptos" w:hAnsi="Aptos"/>
              </w:rPr>
              <w:t>4</w:t>
            </w:r>
            <w:r w:rsidR="00BA1A6A" w:rsidRPr="00ED6CA4">
              <w:rPr>
                <w:rFonts w:ascii="Aptos" w:hAnsi="Aptos"/>
              </w:rPr>
              <w:t>%)</w:t>
            </w:r>
            <w:r w:rsidR="00932035" w:rsidRPr="00ED6CA4">
              <w:rPr>
                <w:rFonts w:ascii="Aptos" w:hAnsi="Aptos"/>
              </w:rPr>
              <w:t xml:space="preserve">. 21.9% reported technology issues as a reason for withdrawal. </w:t>
            </w:r>
            <w:r w:rsidR="00330A6E" w:rsidRPr="00ED6CA4">
              <w:rPr>
                <w:rFonts w:ascii="Aptos" w:hAnsi="Aptos"/>
              </w:rPr>
              <w:t xml:space="preserve">(Table 10) </w:t>
            </w:r>
          </w:p>
          <w:p w14:paraId="4066B71E" w14:textId="77777777" w:rsidR="00A315C3" w:rsidRPr="00ED6CA4" w:rsidRDefault="00A315C3" w:rsidP="00ED6CA4">
            <w:pPr>
              <w:spacing w:line="259" w:lineRule="auto"/>
              <w:rPr>
                <w:rFonts w:ascii="Aptos" w:hAnsi="Aptos"/>
              </w:rPr>
            </w:pPr>
          </w:p>
          <w:p w14:paraId="49A8966A" w14:textId="6626EA8A" w:rsidR="00BA1A6A" w:rsidRPr="00ED6CA4" w:rsidRDefault="00E97A33" w:rsidP="00ED6CA4">
            <w:pPr>
              <w:spacing w:line="259" w:lineRule="auto"/>
              <w:rPr>
                <w:rFonts w:ascii="Aptos" w:hAnsi="Aptos"/>
              </w:rPr>
            </w:pPr>
            <w:r w:rsidRPr="00ED6CA4">
              <w:rPr>
                <w:rFonts w:ascii="Aptos" w:hAnsi="Aptos"/>
              </w:rPr>
              <w:t xml:space="preserve">We evaluated </w:t>
            </w:r>
            <w:r w:rsidR="00211E6F" w:rsidRPr="00ED6CA4">
              <w:rPr>
                <w:rFonts w:ascii="Aptos" w:hAnsi="Aptos"/>
              </w:rPr>
              <w:t xml:space="preserve">patient </w:t>
            </w:r>
            <w:r w:rsidR="003E318A" w:rsidRPr="00ED6CA4">
              <w:rPr>
                <w:rFonts w:ascii="Aptos" w:hAnsi="Aptos"/>
              </w:rPr>
              <w:t>satisfaction with prenatal care</w:t>
            </w:r>
            <w:r w:rsidR="00211E6F" w:rsidRPr="00ED6CA4">
              <w:rPr>
                <w:rFonts w:ascii="Aptos" w:hAnsi="Aptos"/>
              </w:rPr>
              <w:t xml:space="preserve"> using the Quality of Prenatal Care Questionnaire (QPCQ). The QPCQ consists of 46 items </w:t>
            </w:r>
            <w:r w:rsidR="00AF3773" w:rsidRPr="00ED6CA4">
              <w:rPr>
                <w:rFonts w:ascii="Aptos" w:hAnsi="Aptos"/>
              </w:rPr>
              <w:t xml:space="preserve">which </w:t>
            </w:r>
            <w:r w:rsidR="00457247" w:rsidRPr="00ED6CA4">
              <w:rPr>
                <w:rFonts w:ascii="Aptos" w:hAnsi="Aptos"/>
              </w:rPr>
              <w:t xml:space="preserve">can be </w:t>
            </w:r>
            <w:r w:rsidR="00211E6F" w:rsidRPr="00ED6CA4">
              <w:rPr>
                <w:rFonts w:ascii="Aptos" w:hAnsi="Aptos"/>
              </w:rPr>
              <w:t>grouped into six key factors</w:t>
            </w:r>
            <w:r w:rsidR="0080285D" w:rsidRPr="00ED6CA4">
              <w:rPr>
                <w:rFonts w:ascii="Aptos" w:hAnsi="Aptos"/>
              </w:rPr>
              <w:t xml:space="preserve"> of</w:t>
            </w:r>
            <w:r w:rsidR="00211E6F" w:rsidRPr="00ED6CA4">
              <w:rPr>
                <w:rFonts w:ascii="Aptos" w:hAnsi="Aptos"/>
              </w:rPr>
              <w:t xml:space="preserve"> </w:t>
            </w:r>
            <w:r w:rsidR="0080285D" w:rsidRPr="00ED6CA4">
              <w:rPr>
                <w:rFonts w:ascii="Aptos" w:hAnsi="Aptos"/>
              </w:rPr>
              <w:t xml:space="preserve">quality of </w:t>
            </w:r>
            <w:r w:rsidR="00211E6F" w:rsidRPr="00ED6CA4">
              <w:rPr>
                <w:rFonts w:ascii="Aptos" w:hAnsi="Aptos"/>
              </w:rPr>
              <w:t xml:space="preserve">prenatal care. </w:t>
            </w:r>
            <w:r w:rsidR="00AF3773" w:rsidRPr="00ED6CA4">
              <w:rPr>
                <w:rFonts w:ascii="Aptos" w:hAnsi="Aptos"/>
              </w:rPr>
              <w:t xml:space="preserve">We computed the mean score for each </w:t>
            </w:r>
            <w:r w:rsidR="00DD2E3A" w:rsidRPr="00ED6CA4">
              <w:rPr>
                <w:rFonts w:ascii="Aptos" w:hAnsi="Aptos"/>
              </w:rPr>
              <w:t xml:space="preserve">key </w:t>
            </w:r>
            <w:r w:rsidR="00AF3773" w:rsidRPr="00ED6CA4">
              <w:rPr>
                <w:rFonts w:ascii="Aptos" w:hAnsi="Aptos"/>
              </w:rPr>
              <w:t xml:space="preserve">factor of the QPCQ </w:t>
            </w:r>
            <w:r w:rsidR="00DD2E3A" w:rsidRPr="00ED6CA4">
              <w:rPr>
                <w:rFonts w:ascii="Aptos" w:hAnsi="Aptos"/>
              </w:rPr>
              <w:t xml:space="preserve">and the </w:t>
            </w:r>
            <w:r w:rsidR="00C17654" w:rsidRPr="00ED6CA4">
              <w:rPr>
                <w:rFonts w:ascii="Aptos" w:hAnsi="Aptos"/>
              </w:rPr>
              <w:t>T</w:t>
            </w:r>
            <w:r w:rsidR="00DD2E3A" w:rsidRPr="00ED6CA4">
              <w:rPr>
                <w:rFonts w:ascii="Aptos" w:hAnsi="Aptos"/>
              </w:rPr>
              <w:t>otal mean score for the QPCQ</w:t>
            </w:r>
            <w:r w:rsidR="00BE2380" w:rsidRPr="00ED6CA4">
              <w:rPr>
                <w:rFonts w:ascii="Aptos" w:hAnsi="Aptos"/>
              </w:rPr>
              <w:t xml:space="preserve"> </w:t>
            </w:r>
            <w:r w:rsidR="008B2CD1" w:rsidRPr="00ED6CA4">
              <w:rPr>
                <w:rFonts w:ascii="Aptos" w:hAnsi="Aptos"/>
              </w:rPr>
              <w:t xml:space="preserve">with </w:t>
            </w:r>
            <w:r w:rsidR="00DD2E3A" w:rsidRPr="00ED6CA4">
              <w:rPr>
                <w:rFonts w:ascii="Aptos" w:hAnsi="Aptos"/>
              </w:rPr>
              <w:t xml:space="preserve">a higher score on the </w:t>
            </w:r>
            <w:r w:rsidR="00C17654" w:rsidRPr="00ED6CA4">
              <w:rPr>
                <w:rFonts w:ascii="Aptos" w:hAnsi="Aptos"/>
              </w:rPr>
              <w:t>T</w:t>
            </w:r>
            <w:r w:rsidR="00DD2E3A" w:rsidRPr="00ED6CA4">
              <w:rPr>
                <w:rFonts w:ascii="Aptos" w:hAnsi="Aptos"/>
              </w:rPr>
              <w:t>otal or factor mean score indicat</w:t>
            </w:r>
            <w:r w:rsidR="00BE2380" w:rsidRPr="00ED6CA4">
              <w:rPr>
                <w:rFonts w:ascii="Aptos" w:hAnsi="Aptos"/>
              </w:rPr>
              <w:t>ing</w:t>
            </w:r>
            <w:r w:rsidR="00DD2E3A" w:rsidRPr="00ED6CA4">
              <w:rPr>
                <w:rFonts w:ascii="Aptos" w:hAnsi="Aptos"/>
              </w:rPr>
              <w:t xml:space="preserve"> higher quality of prenatal care.</w:t>
            </w:r>
            <w:r w:rsidR="00A53F3E" w:rsidRPr="00ED6CA4">
              <w:rPr>
                <w:rFonts w:ascii="Aptos" w:hAnsi="Aptos"/>
              </w:rPr>
              <w:t xml:space="preserve"> </w:t>
            </w:r>
            <w:r w:rsidR="00C17654" w:rsidRPr="00ED6CA4">
              <w:rPr>
                <w:rFonts w:ascii="Aptos" w:hAnsi="Aptos"/>
              </w:rPr>
              <w:t xml:space="preserve">The enrolled patients had </w:t>
            </w:r>
            <w:r w:rsidR="0080285D" w:rsidRPr="00ED6CA4">
              <w:rPr>
                <w:rFonts w:ascii="Aptos" w:hAnsi="Aptos"/>
              </w:rPr>
              <w:t xml:space="preserve">an </w:t>
            </w:r>
            <w:r w:rsidR="0080285D" w:rsidRPr="00ED6CA4">
              <w:rPr>
                <w:rFonts w:ascii="Aptos" w:hAnsi="Aptos"/>
              </w:rPr>
              <w:lastRenderedPageBreak/>
              <w:t xml:space="preserve">overall mean </w:t>
            </w:r>
            <w:r w:rsidR="003A487F" w:rsidRPr="00ED6CA4">
              <w:rPr>
                <w:rFonts w:ascii="Aptos" w:hAnsi="Aptos"/>
              </w:rPr>
              <w:t>QPCQ</w:t>
            </w:r>
            <w:r w:rsidR="0080285D" w:rsidRPr="00ED6CA4">
              <w:rPr>
                <w:rFonts w:ascii="Aptos" w:hAnsi="Aptos"/>
              </w:rPr>
              <w:t xml:space="preserve"> score </w:t>
            </w:r>
            <w:r w:rsidR="00457247" w:rsidRPr="00ED6CA4">
              <w:rPr>
                <w:rFonts w:ascii="Aptos" w:hAnsi="Aptos"/>
              </w:rPr>
              <w:t>o</w:t>
            </w:r>
            <w:r w:rsidR="0080285D" w:rsidRPr="00ED6CA4">
              <w:rPr>
                <w:rFonts w:ascii="Aptos" w:hAnsi="Aptos"/>
              </w:rPr>
              <w:t xml:space="preserve">f 4.2, with a mean score of 4.4 for </w:t>
            </w:r>
            <w:r w:rsidR="005F6708" w:rsidRPr="00ED6CA4">
              <w:rPr>
                <w:rFonts w:ascii="Aptos" w:hAnsi="Aptos"/>
              </w:rPr>
              <w:t>I</w:t>
            </w:r>
            <w:r w:rsidR="0080285D" w:rsidRPr="00ED6CA4">
              <w:rPr>
                <w:rFonts w:ascii="Aptos" w:hAnsi="Aptos"/>
              </w:rPr>
              <w:t xml:space="preserve">nformation Sharing, </w:t>
            </w:r>
            <w:r w:rsidR="005F6708" w:rsidRPr="00ED6CA4">
              <w:rPr>
                <w:rFonts w:ascii="Aptos" w:hAnsi="Aptos"/>
              </w:rPr>
              <w:t xml:space="preserve">4.0 for Anticipatory Guidance, 3.9 for Sufficient Time, 4.0 for Approachability, </w:t>
            </w:r>
            <w:r w:rsidR="007223DF" w:rsidRPr="00ED6CA4">
              <w:rPr>
                <w:rFonts w:ascii="Aptos" w:hAnsi="Aptos"/>
              </w:rPr>
              <w:t>4.1 for Availability, and 4.3 for Support and Respect. There was no statistically significant difference in QPCQ scores between enrolled and unenrolled patients, which suggests similar levels of satisfaction with prenatal care</w:t>
            </w:r>
            <w:r w:rsidR="0063733A" w:rsidRPr="00ED6CA4">
              <w:rPr>
                <w:rFonts w:ascii="Aptos" w:hAnsi="Aptos"/>
              </w:rPr>
              <w:t xml:space="preserve"> between them</w:t>
            </w:r>
            <w:r w:rsidR="007223DF" w:rsidRPr="00ED6CA4">
              <w:rPr>
                <w:rFonts w:ascii="Aptos" w:hAnsi="Aptos"/>
              </w:rPr>
              <w:t>.  (Table 1</w:t>
            </w:r>
            <w:r w:rsidR="00147423" w:rsidRPr="00ED6CA4">
              <w:rPr>
                <w:rFonts w:ascii="Aptos" w:hAnsi="Aptos"/>
              </w:rPr>
              <w:t>1</w:t>
            </w:r>
            <w:r w:rsidR="007223DF" w:rsidRPr="00ED6CA4">
              <w:rPr>
                <w:rFonts w:ascii="Aptos" w:hAnsi="Aptos"/>
              </w:rPr>
              <w:t>)</w:t>
            </w:r>
          </w:p>
          <w:p w14:paraId="27FF2FAA" w14:textId="03D4458F" w:rsidR="00330A6E" w:rsidRPr="00ED6CA4" w:rsidRDefault="00330A6E" w:rsidP="00ED6CA4">
            <w:pPr>
              <w:spacing w:line="259" w:lineRule="auto"/>
              <w:rPr>
                <w:rFonts w:ascii="Aptos" w:hAnsi="Aptos"/>
              </w:rPr>
            </w:pPr>
          </w:p>
          <w:p w14:paraId="5E08F6CE" w14:textId="073035D6" w:rsidR="00450D57" w:rsidRPr="00ED6CA4" w:rsidRDefault="00F21497" w:rsidP="00ED6CA4">
            <w:pPr>
              <w:spacing w:line="259" w:lineRule="auto"/>
              <w:rPr>
                <w:rFonts w:ascii="Aptos" w:hAnsi="Aptos"/>
              </w:rPr>
            </w:pPr>
            <w:r w:rsidRPr="00ED6CA4">
              <w:rPr>
                <w:rFonts w:ascii="Aptos" w:hAnsi="Aptos"/>
              </w:rPr>
              <w:t>We evaluated patient utilization</w:t>
            </w:r>
            <w:r w:rsidR="006865E8" w:rsidRPr="00ED6CA4">
              <w:rPr>
                <w:rFonts w:ascii="Aptos" w:hAnsi="Aptos"/>
              </w:rPr>
              <w:t xml:space="preserve"> and satisfaction</w:t>
            </w:r>
            <w:r w:rsidRPr="00ED6CA4">
              <w:rPr>
                <w:rFonts w:ascii="Aptos" w:hAnsi="Aptos"/>
              </w:rPr>
              <w:t xml:space="preserve"> with </w:t>
            </w:r>
            <w:r w:rsidR="009E6A06" w:rsidRPr="00ED6CA4">
              <w:rPr>
                <w:rFonts w:ascii="Aptos" w:hAnsi="Aptos"/>
              </w:rPr>
              <w:t xml:space="preserve">telehealth (uses video or phone visits) during pregnancy in the survey. </w:t>
            </w:r>
            <w:r w:rsidR="007C3042" w:rsidRPr="00ED6CA4">
              <w:rPr>
                <w:rFonts w:ascii="Aptos" w:hAnsi="Aptos"/>
              </w:rPr>
              <w:t xml:space="preserve">90.5% of enrolled patients reported attending telehealth visits during pregnancy, significantly higher than the 53.3% of unenrolled patients. </w:t>
            </w:r>
            <w:r w:rsidR="00A47CEC" w:rsidRPr="00ED6CA4">
              <w:rPr>
                <w:rFonts w:ascii="Aptos" w:hAnsi="Aptos"/>
              </w:rPr>
              <w:t xml:space="preserve">Enrolled patients also reported a higher number of telehealth visits, with </w:t>
            </w:r>
            <w:r w:rsidR="005D1085" w:rsidRPr="00ED6CA4">
              <w:rPr>
                <w:rFonts w:ascii="Aptos" w:hAnsi="Aptos"/>
              </w:rPr>
              <w:t xml:space="preserve">52.3% using telehealth 3-4 times compared to 25% of unenrolled patients, 14.4% using telehealth </w:t>
            </w:r>
            <w:r w:rsidR="0010740D" w:rsidRPr="00ED6CA4">
              <w:rPr>
                <w:rFonts w:ascii="Aptos" w:hAnsi="Aptos"/>
              </w:rPr>
              <w:t>5</w:t>
            </w:r>
            <w:r w:rsidR="005D1085" w:rsidRPr="00ED6CA4">
              <w:rPr>
                <w:rFonts w:ascii="Aptos" w:hAnsi="Aptos"/>
              </w:rPr>
              <w:t>-</w:t>
            </w:r>
            <w:r w:rsidR="0010740D" w:rsidRPr="00ED6CA4">
              <w:rPr>
                <w:rFonts w:ascii="Aptos" w:hAnsi="Aptos"/>
              </w:rPr>
              <w:t>10</w:t>
            </w:r>
            <w:r w:rsidR="005D1085" w:rsidRPr="00ED6CA4">
              <w:rPr>
                <w:rFonts w:ascii="Aptos" w:hAnsi="Aptos"/>
              </w:rPr>
              <w:t xml:space="preserve"> times compared to </w:t>
            </w:r>
            <w:r w:rsidR="0010740D" w:rsidRPr="00ED6CA4">
              <w:rPr>
                <w:rFonts w:ascii="Aptos" w:hAnsi="Aptos"/>
              </w:rPr>
              <w:t>4.7</w:t>
            </w:r>
            <w:r w:rsidR="005D1085" w:rsidRPr="00ED6CA4">
              <w:rPr>
                <w:rFonts w:ascii="Aptos" w:hAnsi="Aptos"/>
              </w:rPr>
              <w:t>% of unenrolled patients</w:t>
            </w:r>
            <w:r w:rsidR="0010740D" w:rsidRPr="00ED6CA4">
              <w:rPr>
                <w:rFonts w:ascii="Aptos" w:hAnsi="Aptos"/>
              </w:rPr>
              <w:t xml:space="preserve">. </w:t>
            </w:r>
            <w:r w:rsidR="00860372" w:rsidRPr="00ED6CA4">
              <w:rPr>
                <w:rFonts w:ascii="Aptos" w:hAnsi="Aptos"/>
              </w:rPr>
              <w:t>(Table 1</w:t>
            </w:r>
            <w:r w:rsidR="00CC2413" w:rsidRPr="00ED6CA4">
              <w:rPr>
                <w:rFonts w:ascii="Aptos" w:hAnsi="Aptos"/>
              </w:rPr>
              <w:t>2</w:t>
            </w:r>
            <w:r w:rsidR="00860372" w:rsidRPr="00ED6CA4">
              <w:rPr>
                <w:rFonts w:ascii="Aptos" w:hAnsi="Aptos"/>
              </w:rPr>
              <w:t>)</w:t>
            </w:r>
            <w:r w:rsidR="00450D57" w:rsidRPr="00ED6CA4">
              <w:rPr>
                <w:rFonts w:ascii="Aptos" w:hAnsi="Aptos"/>
              </w:rPr>
              <w:t xml:space="preserve"> This suggests program enrollment </w:t>
            </w:r>
            <w:r w:rsidR="00457247" w:rsidRPr="00ED6CA4">
              <w:rPr>
                <w:rFonts w:ascii="Aptos" w:hAnsi="Aptos"/>
              </w:rPr>
              <w:t xml:space="preserve">has </w:t>
            </w:r>
            <w:r w:rsidR="00450D57" w:rsidRPr="00ED6CA4">
              <w:rPr>
                <w:rFonts w:ascii="Aptos" w:hAnsi="Aptos"/>
              </w:rPr>
              <w:t xml:space="preserve">encouraged patients to utilize telehealth services more frequently, potentially improving access </w:t>
            </w:r>
            <w:r w:rsidR="00C23501" w:rsidRPr="00ED6CA4">
              <w:rPr>
                <w:rFonts w:ascii="Aptos" w:hAnsi="Aptos"/>
              </w:rPr>
              <w:t xml:space="preserve">and engagement </w:t>
            </w:r>
            <w:r w:rsidR="00992E45" w:rsidRPr="00ED6CA4">
              <w:rPr>
                <w:rFonts w:ascii="Aptos" w:hAnsi="Aptos"/>
              </w:rPr>
              <w:t>in virtual</w:t>
            </w:r>
            <w:r w:rsidR="00450D57" w:rsidRPr="00ED6CA4">
              <w:rPr>
                <w:rFonts w:ascii="Aptos" w:hAnsi="Aptos"/>
              </w:rPr>
              <w:t xml:space="preserve"> prenatal care. </w:t>
            </w:r>
          </w:p>
          <w:p w14:paraId="345D3749" w14:textId="77777777" w:rsidR="00450D57" w:rsidRPr="00ED6CA4" w:rsidRDefault="00450D57" w:rsidP="00ED6CA4">
            <w:pPr>
              <w:spacing w:line="259" w:lineRule="auto"/>
              <w:rPr>
                <w:rFonts w:ascii="Aptos" w:hAnsi="Aptos"/>
                <w:b/>
                <w:bCs/>
              </w:rPr>
            </w:pPr>
          </w:p>
          <w:p w14:paraId="730AE098" w14:textId="73510A8B" w:rsidR="00A66A1C" w:rsidRPr="00ED6CA4" w:rsidRDefault="006D3A50" w:rsidP="00ED6CA4">
            <w:pPr>
              <w:spacing w:line="259" w:lineRule="auto"/>
              <w:rPr>
                <w:rFonts w:ascii="Aptos" w:hAnsi="Aptos"/>
                <w:b/>
                <w:bCs/>
              </w:rPr>
            </w:pPr>
            <w:r w:rsidRPr="00ED6CA4">
              <w:rPr>
                <w:rFonts w:ascii="Aptos" w:hAnsi="Aptos"/>
              </w:rPr>
              <w:t>E</w:t>
            </w:r>
            <w:r w:rsidR="00CC2413" w:rsidRPr="00ED6CA4">
              <w:rPr>
                <w:rFonts w:ascii="Aptos" w:hAnsi="Aptos"/>
              </w:rPr>
              <w:t>nrolled patients</w:t>
            </w:r>
            <w:r w:rsidRPr="00ED6CA4">
              <w:rPr>
                <w:rFonts w:ascii="Aptos" w:hAnsi="Aptos"/>
              </w:rPr>
              <w:t xml:space="preserve"> also reported</w:t>
            </w:r>
            <w:r w:rsidR="00CC2413" w:rsidRPr="00ED6CA4">
              <w:rPr>
                <w:rFonts w:ascii="Aptos" w:hAnsi="Aptos"/>
              </w:rPr>
              <w:t xml:space="preserve"> </w:t>
            </w:r>
            <w:r w:rsidRPr="00ED6CA4">
              <w:rPr>
                <w:rFonts w:ascii="Aptos" w:hAnsi="Aptos"/>
              </w:rPr>
              <w:t xml:space="preserve">higher satisfaction than unenrolled patients across all 10 questions assessing various aspects of telehealth experience. </w:t>
            </w:r>
            <w:r w:rsidR="00FA110A" w:rsidRPr="00ED6CA4">
              <w:rPr>
                <w:rFonts w:ascii="Aptos" w:hAnsi="Aptos"/>
              </w:rPr>
              <w:t xml:space="preserve">38.6% of enrolled patients reported agreeing entirely that they are satisfied with Kaiser Permanente's telehealth visits overall, compared to 25% of unenrolled patients. (Table 13) The results suggest that program enrollment </w:t>
            </w:r>
            <w:r w:rsidR="00992E45" w:rsidRPr="00ED6CA4">
              <w:rPr>
                <w:rFonts w:ascii="Aptos" w:hAnsi="Aptos"/>
              </w:rPr>
              <w:t xml:space="preserve">was </w:t>
            </w:r>
            <w:r w:rsidR="00FA110A" w:rsidRPr="00ED6CA4">
              <w:rPr>
                <w:rFonts w:ascii="Aptos" w:hAnsi="Aptos"/>
              </w:rPr>
              <w:t xml:space="preserve">significantly </w:t>
            </w:r>
            <w:r w:rsidR="007C6697" w:rsidRPr="00ED6CA4">
              <w:rPr>
                <w:rFonts w:ascii="Aptos" w:hAnsi="Aptos"/>
              </w:rPr>
              <w:t xml:space="preserve">associated with </w:t>
            </w:r>
            <w:r w:rsidR="00FA110A" w:rsidRPr="00ED6CA4">
              <w:rPr>
                <w:rFonts w:ascii="Aptos" w:hAnsi="Aptos"/>
              </w:rPr>
              <w:t>enhanc</w:t>
            </w:r>
            <w:r w:rsidR="007C6697" w:rsidRPr="00ED6CA4">
              <w:rPr>
                <w:rFonts w:ascii="Aptos" w:hAnsi="Aptos"/>
              </w:rPr>
              <w:t>ement of</w:t>
            </w:r>
            <w:r w:rsidR="00FA110A" w:rsidRPr="00ED6CA4">
              <w:rPr>
                <w:rFonts w:ascii="Aptos" w:hAnsi="Aptos"/>
              </w:rPr>
              <w:t xml:space="preserve"> patient satisfaction with Kaiser’s telehealth visits. </w:t>
            </w:r>
          </w:p>
          <w:p w14:paraId="3DCD373B" w14:textId="77777777" w:rsidR="00A66A1C" w:rsidRPr="00ED6CA4" w:rsidRDefault="00A66A1C" w:rsidP="00ED6CA4">
            <w:pPr>
              <w:spacing w:line="259" w:lineRule="auto"/>
              <w:rPr>
                <w:rFonts w:ascii="Aptos" w:hAnsi="Aptos"/>
                <w:b/>
                <w:bCs/>
              </w:rPr>
            </w:pPr>
          </w:p>
          <w:p w14:paraId="3CD35CB0" w14:textId="015767EE" w:rsidR="00F9076F" w:rsidRPr="00ED6CA4" w:rsidRDefault="00F9076F" w:rsidP="00ED6CA4">
            <w:pPr>
              <w:spacing w:line="259" w:lineRule="auto"/>
              <w:rPr>
                <w:rFonts w:ascii="Aptos" w:hAnsi="Aptos"/>
              </w:rPr>
            </w:pPr>
          </w:p>
        </w:tc>
      </w:tr>
      <w:tr w:rsidR="008E6D2C" w:rsidRPr="00ED6CA4" w14:paraId="62542513" w14:textId="77777777" w:rsidTr="00ED6CA4">
        <w:trPr>
          <w:trHeight w:val="816"/>
          <w:jc w:val="center"/>
        </w:trPr>
        <w:tc>
          <w:tcPr>
            <w:tcW w:w="2155" w:type="dxa"/>
          </w:tcPr>
          <w:p w14:paraId="38755ADC" w14:textId="77777777" w:rsidR="0048655A" w:rsidRPr="00ED6CA4" w:rsidRDefault="0048655A" w:rsidP="00ED6CA4">
            <w:pPr>
              <w:spacing w:line="259" w:lineRule="auto"/>
              <w:rPr>
                <w:rFonts w:ascii="Aptos" w:hAnsi="Aptos"/>
                <w:b/>
                <w:bCs/>
              </w:rPr>
            </w:pPr>
            <w:r w:rsidRPr="00ED6CA4">
              <w:rPr>
                <w:rFonts w:ascii="Aptos" w:hAnsi="Aptos"/>
                <w:b/>
                <w:bCs/>
              </w:rPr>
              <w:lastRenderedPageBreak/>
              <w:t>Resulting Action/Change</w:t>
            </w:r>
          </w:p>
        </w:tc>
        <w:tc>
          <w:tcPr>
            <w:tcW w:w="8635" w:type="dxa"/>
          </w:tcPr>
          <w:p w14:paraId="092B6F29" w14:textId="49FEEACD" w:rsidR="0048655A" w:rsidRPr="00ED6CA4" w:rsidRDefault="00EA3325" w:rsidP="00ED6CA4">
            <w:pPr>
              <w:spacing w:line="259" w:lineRule="auto"/>
              <w:rPr>
                <w:rFonts w:ascii="Aptos" w:hAnsi="Aptos"/>
              </w:rPr>
            </w:pPr>
            <w:r w:rsidRPr="00ED6CA4">
              <w:rPr>
                <w:rFonts w:ascii="Aptos" w:hAnsi="Aptos"/>
              </w:rPr>
              <w:t xml:space="preserve">Drs. Greenberg and Hedderson will disseminate feedback and findings from this study to key stakeholders at Kaiser Permanente Northern California for implementation in future rollouts and remote monitoring studies. </w:t>
            </w:r>
            <w:r w:rsidR="00185CD2" w:rsidRPr="00ED6CA4">
              <w:rPr>
                <w:rFonts w:ascii="Aptos" w:hAnsi="Aptos"/>
              </w:rPr>
              <w:t>We will also review results with the Interregional KP Remote Patient Monitoring Steering Committee.</w:t>
            </w:r>
          </w:p>
        </w:tc>
      </w:tr>
      <w:tr w:rsidR="008E6D2C" w:rsidRPr="00ED6CA4" w14:paraId="57800790" w14:textId="77777777" w:rsidTr="00ED6CA4">
        <w:trPr>
          <w:trHeight w:val="816"/>
          <w:jc w:val="center"/>
        </w:trPr>
        <w:tc>
          <w:tcPr>
            <w:tcW w:w="2155" w:type="dxa"/>
          </w:tcPr>
          <w:p w14:paraId="6C4E04AC" w14:textId="161310DB" w:rsidR="00CB0455" w:rsidRPr="00ED6CA4" w:rsidRDefault="00CB0455" w:rsidP="00ED6CA4">
            <w:pPr>
              <w:rPr>
                <w:rFonts w:ascii="Aptos" w:hAnsi="Aptos"/>
              </w:rPr>
            </w:pPr>
            <w:r w:rsidRPr="00ED6CA4">
              <w:rPr>
                <w:rFonts w:ascii="Aptos" w:hAnsi="Aptos"/>
              </w:rPr>
              <w:t>Additional Recommendations</w:t>
            </w:r>
          </w:p>
        </w:tc>
        <w:tc>
          <w:tcPr>
            <w:tcW w:w="8635" w:type="dxa"/>
          </w:tcPr>
          <w:p w14:paraId="08163871" w14:textId="44D6CA85" w:rsidR="00CB0455" w:rsidRPr="00ED6CA4" w:rsidRDefault="00ED6CA4" w:rsidP="00ED6CA4">
            <w:pPr>
              <w:rPr>
                <w:rFonts w:ascii="Aptos" w:hAnsi="Aptos"/>
              </w:rPr>
            </w:pPr>
            <w:r w:rsidRPr="00ED6CA4">
              <w:rPr>
                <w:rFonts w:ascii="Aptos" w:hAnsi="Aptos"/>
              </w:rPr>
              <w:t>N/A</w:t>
            </w:r>
          </w:p>
        </w:tc>
      </w:tr>
      <w:tr w:rsidR="008E6D2C" w:rsidRPr="00ED6CA4" w14:paraId="21F6FB6D" w14:textId="77777777" w:rsidTr="00ED6CA4">
        <w:trPr>
          <w:trHeight w:val="552"/>
          <w:jc w:val="center"/>
        </w:trPr>
        <w:tc>
          <w:tcPr>
            <w:tcW w:w="2155" w:type="dxa"/>
          </w:tcPr>
          <w:p w14:paraId="511F380C" w14:textId="77777777" w:rsidR="0048655A" w:rsidRPr="00ED6CA4" w:rsidRDefault="0048655A" w:rsidP="00ED6CA4">
            <w:pPr>
              <w:spacing w:line="259" w:lineRule="auto"/>
              <w:rPr>
                <w:rFonts w:ascii="Aptos" w:hAnsi="Aptos"/>
              </w:rPr>
            </w:pPr>
            <w:r w:rsidRPr="00ED6CA4">
              <w:rPr>
                <w:rFonts w:ascii="Aptos" w:hAnsi="Aptos"/>
              </w:rPr>
              <w:t>Implementation Tools</w:t>
            </w:r>
            <w:r w:rsidRPr="00ED6CA4">
              <w:rPr>
                <w:rFonts w:ascii="Aptos" w:hAnsi="Aptos"/>
              </w:rPr>
              <w:tab/>
            </w:r>
          </w:p>
        </w:tc>
        <w:tc>
          <w:tcPr>
            <w:tcW w:w="8635" w:type="dxa"/>
          </w:tcPr>
          <w:p w14:paraId="35B5FEA6" w14:textId="3442E294" w:rsidR="0048655A" w:rsidRPr="00ED6CA4" w:rsidRDefault="00875A06" w:rsidP="00ED6CA4">
            <w:pPr>
              <w:spacing w:line="259" w:lineRule="auto"/>
              <w:rPr>
                <w:rFonts w:ascii="Aptos" w:hAnsi="Aptos"/>
              </w:rPr>
            </w:pPr>
            <w:r w:rsidRPr="00ED6CA4">
              <w:rPr>
                <w:rFonts w:ascii="Aptos" w:hAnsi="Aptos"/>
              </w:rPr>
              <w:t>N/A</w:t>
            </w:r>
          </w:p>
        </w:tc>
      </w:tr>
      <w:tr w:rsidR="008E6D2C" w:rsidRPr="00ED6CA4" w14:paraId="02D4678D" w14:textId="77777777" w:rsidTr="00ED6CA4">
        <w:trPr>
          <w:trHeight w:val="552"/>
          <w:jc w:val="center"/>
        </w:trPr>
        <w:tc>
          <w:tcPr>
            <w:tcW w:w="2155" w:type="dxa"/>
          </w:tcPr>
          <w:p w14:paraId="1B184543" w14:textId="77777777" w:rsidR="0048655A" w:rsidRPr="00ED6CA4" w:rsidRDefault="0048655A" w:rsidP="00ED6CA4">
            <w:pPr>
              <w:spacing w:line="259" w:lineRule="auto"/>
              <w:rPr>
                <w:rFonts w:ascii="Aptos" w:hAnsi="Aptos"/>
              </w:rPr>
            </w:pPr>
            <w:r w:rsidRPr="00ED6CA4">
              <w:rPr>
                <w:rFonts w:ascii="Aptos" w:hAnsi="Aptos"/>
              </w:rPr>
              <w:t>Implementation Measurement</w:t>
            </w:r>
          </w:p>
        </w:tc>
        <w:tc>
          <w:tcPr>
            <w:tcW w:w="8635" w:type="dxa"/>
          </w:tcPr>
          <w:p w14:paraId="0D25EBD1" w14:textId="4C66FFA0" w:rsidR="0048655A" w:rsidRPr="00ED6CA4" w:rsidRDefault="00875A06" w:rsidP="00ED6CA4">
            <w:pPr>
              <w:spacing w:line="259" w:lineRule="auto"/>
              <w:rPr>
                <w:rFonts w:ascii="Aptos" w:hAnsi="Aptos"/>
              </w:rPr>
            </w:pPr>
            <w:r w:rsidRPr="00ED6CA4">
              <w:rPr>
                <w:rFonts w:ascii="Aptos" w:hAnsi="Aptos"/>
              </w:rPr>
              <w:t>N/A</w:t>
            </w:r>
          </w:p>
        </w:tc>
      </w:tr>
      <w:bookmarkEnd w:id="0"/>
    </w:tbl>
    <w:p w14:paraId="62800767" w14:textId="77777777" w:rsidR="00FE6194" w:rsidRPr="00ED6CA4" w:rsidRDefault="00FE6194" w:rsidP="00C73A94">
      <w:pPr>
        <w:spacing w:after="0"/>
        <w:rPr>
          <w:rFonts w:ascii="Aptos" w:hAnsi="Aptos"/>
        </w:rPr>
      </w:pPr>
    </w:p>
    <w:sectPr w:rsidR="00FE6194" w:rsidRPr="00ED6CA4"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6B"/>
    <w:multiLevelType w:val="hybridMultilevel"/>
    <w:tmpl w:val="6C76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347CA"/>
    <w:multiLevelType w:val="hybridMultilevel"/>
    <w:tmpl w:val="4A5C0148"/>
    <w:lvl w:ilvl="0" w:tplc="D0FAB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7D0BEF"/>
    <w:multiLevelType w:val="hybridMultilevel"/>
    <w:tmpl w:val="1F64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55843"/>
    <w:multiLevelType w:val="hybridMultilevel"/>
    <w:tmpl w:val="101A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786968811">
    <w:abstractNumId w:val="2"/>
  </w:num>
  <w:num w:numId="2" w16cid:durableId="941180089">
    <w:abstractNumId w:val="0"/>
  </w:num>
  <w:num w:numId="3" w16cid:durableId="1135366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68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0357F"/>
    <w:rsid w:val="00006EFF"/>
    <w:rsid w:val="000328FC"/>
    <w:rsid w:val="00044397"/>
    <w:rsid w:val="00045FBB"/>
    <w:rsid w:val="00046D31"/>
    <w:rsid w:val="0004727C"/>
    <w:rsid w:val="000811DB"/>
    <w:rsid w:val="00086DA5"/>
    <w:rsid w:val="00090169"/>
    <w:rsid w:val="000B0E2E"/>
    <w:rsid w:val="000B2F3F"/>
    <w:rsid w:val="000E4BA4"/>
    <w:rsid w:val="0010740D"/>
    <w:rsid w:val="00120731"/>
    <w:rsid w:val="001405C8"/>
    <w:rsid w:val="00145D09"/>
    <w:rsid w:val="00147423"/>
    <w:rsid w:val="00174ED5"/>
    <w:rsid w:val="0017685F"/>
    <w:rsid w:val="00181814"/>
    <w:rsid w:val="00182884"/>
    <w:rsid w:val="00184846"/>
    <w:rsid w:val="00185CD2"/>
    <w:rsid w:val="0018750C"/>
    <w:rsid w:val="00196723"/>
    <w:rsid w:val="001A6E4F"/>
    <w:rsid w:val="001B0313"/>
    <w:rsid w:val="001B246B"/>
    <w:rsid w:val="001D52BB"/>
    <w:rsid w:val="001E348B"/>
    <w:rsid w:val="001E5641"/>
    <w:rsid w:val="00211E6F"/>
    <w:rsid w:val="00215BB6"/>
    <w:rsid w:val="00245565"/>
    <w:rsid w:val="002748CE"/>
    <w:rsid w:val="00281D91"/>
    <w:rsid w:val="00282D09"/>
    <w:rsid w:val="00285081"/>
    <w:rsid w:val="00285900"/>
    <w:rsid w:val="00296D96"/>
    <w:rsid w:val="002A0282"/>
    <w:rsid w:val="002A1A00"/>
    <w:rsid w:val="002B3281"/>
    <w:rsid w:val="002C405C"/>
    <w:rsid w:val="002D665A"/>
    <w:rsid w:val="002E1DA0"/>
    <w:rsid w:val="002E393F"/>
    <w:rsid w:val="002E3DDB"/>
    <w:rsid w:val="0031051B"/>
    <w:rsid w:val="00330A6E"/>
    <w:rsid w:val="0033122D"/>
    <w:rsid w:val="00332AF2"/>
    <w:rsid w:val="00345738"/>
    <w:rsid w:val="0038026D"/>
    <w:rsid w:val="00382FAD"/>
    <w:rsid w:val="003A40A9"/>
    <w:rsid w:val="003A487F"/>
    <w:rsid w:val="003C21CD"/>
    <w:rsid w:val="003D2A85"/>
    <w:rsid w:val="003D5A59"/>
    <w:rsid w:val="003D755D"/>
    <w:rsid w:val="003E27D1"/>
    <w:rsid w:val="003E318A"/>
    <w:rsid w:val="003E34C5"/>
    <w:rsid w:val="00405439"/>
    <w:rsid w:val="004166F4"/>
    <w:rsid w:val="00423D20"/>
    <w:rsid w:val="00424CBC"/>
    <w:rsid w:val="00433DB0"/>
    <w:rsid w:val="00435EA7"/>
    <w:rsid w:val="00440EC6"/>
    <w:rsid w:val="00450D57"/>
    <w:rsid w:val="00457247"/>
    <w:rsid w:val="00465A75"/>
    <w:rsid w:val="00467742"/>
    <w:rsid w:val="00472ADB"/>
    <w:rsid w:val="0047477F"/>
    <w:rsid w:val="00474C00"/>
    <w:rsid w:val="0048655A"/>
    <w:rsid w:val="00497DB2"/>
    <w:rsid w:val="004B4A7E"/>
    <w:rsid w:val="004C10E4"/>
    <w:rsid w:val="004C2B7F"/>
    <w:rsid w:val="004E014B"/>
    <w:rsid w:val="004F44E2"/>
    <w:rsid w:val="00514319"/>
    <w:rsid w:val="0054017D"/>
    <w:rsid w:val="00545AB9"/>
    <w:rsid w:val="00571948"/>
    <w:rsid w:val="00584C87"/>
    <w:rsid w:val="005864E0"/>
    <w:rsid w:val="0059775E"/>
    <w:rsid w:val="005B0D3E"/>
    <w:rsid w:val="005D1085"/>
    <w:rsid w:val="005D4B99"/>
    <w:rsid w:val="005D4ECD"/>
    <w:rsid w:val="005F16D2"/>
    <w:rsid w:val="005F6708"/>
    <w:rsid w:val="006147D5"/>
    <w:rsid w:val="00617E12"/>
    <w:rsid w:val="00622235"/>
    <w:rsid w:val="006248ED"/>
    <w:rsid w:val="006326C6"/>
    <w:rsid w:val="0063733A"/>
    <w:rsid w:val="006510DD"/>
    <w:rsid w:val="00655C2A"/>
    <w:rsid w:val="0066128F"/>
    <w:rsid w:val="00667E7E"/>
    <w:rsid w:val="006744A0"/>
    <w:rsid w:val="0067470A"/>
    <w:rsid w:val="006865E8"/>
    <w:rsid w:val="006914C9"/>
    <w:rsid w:val="00691FB9"/>
    <w:rsid w:val="00693FF9"/>
    <w:rsid w:val="006A2A1A"/>
    <w:rsid w:val="006A3B88"/>
    <w:rsid w:val="006D32D2"/>
    <w:rsid w:val="006D3A50"/>
    <w:rsid w:val="006D4CB8"/>
    <w:rsid w:val="006F28A4"/>
    <w:rsid w:val="00721F3A"/>
    <w:rsid w:val="007223DF"/>
    <w:rsid w:val="00723DF1"/>
    <w:rsid w:val="00724921"/>
    <w:rsid w:val="0072563B"/>
    <w:rsid w:val="0073549C"/>
    <w:rsid w:val="0073755D"/>
    <w:rsid w:val="00741264"/>
    <w:rsid w:val="00757B57"/>
    <w:rsid w:val="00777238"/>
    <w:rsid w:val="00796F08"/>
    <w:rsid w:val="007A2500"/>
    <w:rsid w:val="007B26F1"/>
    <w:rsid w:val="007C3042"/>
    <w:rsid w:val="007C6697"/>
    <w:rsid w:val="007E1987"/>
    <w:rsid w:val="0080285D"/>
    <w:rsid w:val="008131C8"/>
    <w:rsid w:val="00815F20"/>
    <w:rsid w:val="00833CF3"/>
    <w:rsid w:val="00841157"/>
    <w:rsid w:val="0084569F"/>
    <w:rsid w:val="00860372"/>
    <w:rsid w:val="0086101F"/>
    <w:rsid w:val="00871F97"/>
    <w:rsid w:val="0087337E"/>
    <w:rsid w:val="00875A06"/>
    <w:rsid w:val="008A7C90"/>
    <w:rsid w:val="008B2CD1"/>
    <w:rsid w:val="008D311E"/>
    <w:rsid w:val="008E6D2C"/>
    <w:rsid w:val="009001F2"/>
    <w:rsid w:val="009042E3"/>
    <w:rsid w:val="00904A98"/>
    <w:rsid w:val="00917496"/>
    <w:rsid w:val="00921D9A"/>
    <w:rsid w:val="00932035"/>
    <w:rsid w:val="00933309"/>
    <w:rsid w:val="009339BD"/>
    <w:rsid w:val="00944A97"/>
    <w:rsid w:val="00945DE7"/>
    <w:rsid w:val="00947CCC"/>
    <w:rsid w:val="009567D3"/>
    <w:rsid w:val="00960EC8"/>
    <w:rsid w:val="0098726E"/>
    <w:rsid w:val="00992199"/>
    <w:rsid w:val="00992E45"/>
    <w:rsid w:val="009958B1"/>
    <w:rsid w:val="009B10F0"/>
    <w:rsid w:val="009B3856"/>
    <w:rsid w:val="009D0F93"/>
    <w:rsid w:val="009E6A06"/>
    <w:rsid w:val="00A077A9"/>
    <w:rsid w:val="00A16BB1"/>
    <w:rsid w:val="00A2284D"/>
    <w:rsid w:val="00A315C3"/>
    <w:rsid w:val="00A32C51"/>
    <w:rsid w:val="00A47CEC"/>
    <w:rsid w:val="00A527D2"/>
    <w:rsid w:val="00A52D6B"/>
    <w:rsid w:val="00A53EFB"/>
    <w:rsid w:val="00A53F3E"/>
    <w:rsid w:val="00A625E3"/>
    <w:rsid w:val="00A6266A"/>
    <w:rsid w:val="00A653D7"/>
    <w:rsid w:val="00A66A1C"/>
    <w:rsid w:val="00A80D39"/>
    <w:rsid w:val="00A90B0D"/>
    <w:rsid w:val="00A96831"/>
    <w:rsid w:val="00AA78DB"/>
    <w:rsid w:val="00AC439A"/>
    <w:rsid w:val="00AC78B8"/>
    <w:rsid w:val="00AD1EE3"/>
    <w:rsid w:val="00AF3773"/>
    <w:rsid w:val="00AF3CFF"/>
    <w:rsid w:val="00B03E37"/>
    <w:rsid w:val="00B12D53"/>
    <w:rsid w:val="00B36623"/>
    <w:rsid w:val="00B43344"/>
    <w:rsid w:val="00B43B2E"/>
    <w:rsid w:val="00B45784"/>
    <w:rsid w:val="00B46FBE"/>
    <w:rsid w:val="00B56DB8"/>
    <w:rsid w:val="00B6628E"/>
    <w:rsid w:val="00BA1A6A"/>
    <w:rsid w:val="00BA2786"/>
    <w:rsid w:val="00BA348B"/>
    <w:rsid w:val="00BC67C3"/>
    <w:rsid w:val="00BD0B60"/>
    <w:rsid w:val="00BD7C2B"/>
    <w:rsid w:val="00BE2380"/>
    <w:rsid w:val="00BF324B"/>
    <w:rsid w:val="00C05240"/>
    <w:rsid w:val="00C17654"/>
    <w:rsid w:val="00C20B1F"/>
    <w:rsid w:val="00C23501"/>
    <w:rsid w:val="00C31193"/>
    <w:rsid w:val="00C33C6E"/>
    <w:rsid w:val="00C3487D"/>
    <w:rsid w:val="00C4025A"/>
    <w:rsid w:val="00C41D37"/>
    <w:rsid w:val="00C4465D"/>
    <w:rsid w:val="00C60D33"/>
    <w:rsid w:val="00C62A3E"/>
    <w:rsid w:val="00C73A94"/>
    <w:rsid w:val="00C86840"/>
    <w:rsid w:val="00C95D26"/>
    <w:rsid w:val="00C9723A"/>
    <w:rsid w:val="00CB0333"/>
    <w:rsid w:val="00CB0455"/>
    <w:rsid w:val="00CC2413"/>
    <w:rsid w:val="00CC5A31"/>
    <w:rsid w:val="00CC5FDA"/>
    <w:rsid w:val="00CD7554"/>
    <w:rsid w:val="00CF4301"/>
    <w:rsid w:val="00D003F1"/>
    <w:rsid w:val="00D105ED"/>
    <w:rsid w:val="00D20C1F"/>
    <w:rsid w:val="00D24534"/>
    <w:rsid w:val="00D267F2"/>
    <w:rsid w:val="00D33830"/>
    <w:rsid w:val="00D409D4"/>
    <w:rsid w:val="00D43214"/>
    <w:rsid w:val="00D53B6C"/>
    <w:rsid w:val="00D86828"/>
    <w:rsid w:val="00D86EFF"/>
    <w:rsid w:val="00DA3E4B"/>
    <w:rsid w:val="00DB3ABF"/>
    <w:rsid w:val="00DD2E3A"/>
    <w:rsid w:val="00DF53D7"/>
    <w:rsid w:val="00E07BDC"/>
    <w:rsid w:val="00E14578"/>
    <w:rsid w:val="00E23744"/>
    <w:rsid w:val="00E34C3E"/>
    <w:rsid w:val="00E423B5"/>
    <w:rsid w:val="00E50AEE"/>
    <w:rsid w:val="00E6365C"/>
    <w:rsid w:val="00E719BF"/>
    <w:rsid w:val="00E86B08"/>
    <w:rsid w:val="00E8740F"/>
    <w:rsid w:val="00E9237F"/>
    <w:rsid w:val="00E97A33"/>
    <w:rsid w:val="00EA3325"/>
    <w:rsid w:val="00EA6FAD"/>
    <w:rsid w:val="00EB0401"/>
    <w:rsid w:val="00ED6CA4"/>
    <w:rsid w:val="00EE3BC8"/>
    <w:rsid w:val="00EE7377"/>
    <w:rsid w:val="00EF5244"/>
    <w:rsid w:val="00EF635D"/>
    <w:rsid w:val="00EF677D"/>
    <w:rsid w:val="00EF6EE1"/>
    <w:rsid w:val="00F1255C"/>
    <w:rsid w:val="00F14C41"/>
    <w:rsid w:val="00F17A5A"/>
    <w:rsid w:val="00F21497"/>
    <w:rsid w:val="00F42C1C"/>
    <w:rsid w:val="00F4754D"/>
    <w:rsid w:val="00F9076F"/>
    <w:rsid w:val="00F91EB4"/>
    <w:rsid w:val="00F92E24"/>
    <w:rsid w:val="00FA110A"/>
    <w:rsid w:val="00FA6645"/>
    <w:rsid w:val="00FB04B7"/>
    <w:rsid w:val="00FB5FED"/>
    <w:rsid w:val="00FE178C"/>
    <w:rsid w:val="00FE4F68"/>
    <w:rsid w:val="00FE6032"/>
    <w:rsid w:val="00FE6194"/>
    <w:rsid w:val="0B4BE6C0"/>
    <w:rsid w:val="1A557A28"/>
    <w:rsid w:val="30BD5087"/>
    <w:rsid w:val="4E55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paragraph" w:styleId="ListParagraph">
    <w:name w:val="List Paragraph"/>
    <w:basedOn w:val="Normal"/>
    <w:uiPriority w:val="34"/>
    <w:qFormat/>
    <w:rsid w:val="00871F97"/>
    <w:pPr>
      <w:spacing w:after="0" w:line="240" w:lineRule="auto"/>
      <w:ind w:left="720"/>
      <w:contextualSpacing/>
    </w:pPr>
    <w:rPr>
      <w:rFonts w:ascii="Times New Roman" w:hAnsi="Times New Roman"/>
      <w:sz w:val="24"/>
    </w:rPr>
  </w:style>
  <w:style w:type="paragraph" w:customStyle="1" w:styleId="Default">
    <w:name w:val="Default"/>
    <w:rsid w:val="00423D2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D4B99"/>
    <w:rPr>
      <w:sz w:val="16"/>
      <w:szCs w:val="16"/>
    </w:rPr>
  </w:style>
  <w:style w:type="paragraph" w:styleId="CommentText">
    <w:name w:val="annotation text"/>
    <w:basedOn w:val="Normal"/>
    <w:link w:val="CommentTextChar"/>
    <w:uiPriority w:val="99"/>
    <w:unhideWhenUsed/>
    <w:rsid w:val="005D4B99"/>
    <w:pPr>
      <w:spacing w:line="240" w:lineRule="auto"/>
    </w:pPr>
    <w:rPr>
      <w:sz w:val="20"/>
      <w:szCs w:val="20"/>
    </w:rPr>
  </w:style>
  <w:style w:type="character" w:customStyle="1" w:styleId="CommentTextChar">
    <w:name w:val="Comment Text Char"/>
    <w:basedOn w:val="DefaultParagraphFont"/>
    <w:link w:val="CommentText"/>
    <w:uiPriority w:val="99"/>
    <w:rsid w:val="005D4B99"/>
    <w:rPr>
      <w:sz w:val="20"/>
      <w:szCs w:val="20"/>
    </w:rPr>
  </w:style>
  <w:style w:type="paragraph" w:styleId="CommentSubject">
    <w:name w:val="annotation subject"/>
    <w:basedOn w:val="CommentText"/>
    <w:next w:val="CommentText"/>
    <w:link w:val="CommentSubjectChar"/>
    <w:uiPriority w:val="99"/>
    <w:semiHidden/>
    <w:unhideWhenUsed/>
    <w:rsid w:val="005D4B99"/>
    <w:rPr>
      <w:b/>
      <w:bCs/>
    </w:rPr>
  </w:style>
  <w:style w:type="character" w:customStyle="1" w:styleId="CommentSubjectChar">
    <w:name w:val="Comment Subject Char"/>
    <w:basedOn w:val="CommentTextChar"/>
    <w:link w:val="CommentSubject"/>
    <w:uiPriority w:val="99"/>
    <w:semiHidden/>
    <w:rsid w:val="005D4B99"/>
    <w:rPr>
      <w:b/>
      <w:bCs/>
      <w:sz w:val="20"/>
      <w:szCs w:val="20"/>
    </w:rPr>
  </w:style>
  <w:style w:type="paragraph" w:styleId="Revision">
    <w:name w:val="Revision"/>
    <w:hidden/>
    <w:uiPriority w:val="99"/>
    <w:semiHidden/>
    <w:rsid w:val="00D43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7571">
      <w:bodyDiv w:val="1"/>
      <w:marLeft w:val="0"/>
      <w:marRight w:val="0"/>
      <w:marTop w:val="0"/>
      <w:marBottom w:val="0"/>
      <w:divBdr>
        <w:top w:val="none" w:sz="0" w:space="0" w:color="auto"/>
        <w:left w:val="none" w:sz="0" w:space="0" w:color="auto"/>
        <w:bottom w:val="none" w:sz="0" w:space="0" w:color="auto"/>
        <w:right w:val="none" w:sz="0" w:space="0" w:color="auto"/>
      </w:divBdr>
    </w:div>
    <w:div w:id="88475769">
      <w:bodyDiv w:val="1"/>
      <w:marLeft w:val="0"/>
      <w:marRight w:val="0"/>
      <w:marTop w:val="0"/>
      <w:marBottom w:val="0"/>
      <w:divBdr>
        <w:top w:val="none" w:sz="0" w:space="0" w:color="auto"/>
        <w:left w:val="none" w:sz="0" w:space="0" w:color="auto"/>
        <w:bottom w:val="none" w:sz="0" w:space="0" w:color="auto"/>
        <w:right w:val="none" w:sz="0" w:space="0" w:color="auto"/>
      </w:divBdr>
    </w:div>
    <w:div w:id="117572354">
      <w:bodyDiv w:val="1"/>
      <w:marLeft w:val="0"/>
      <w:marRight w:val="0"/>
      <w:marTop w:val="0"/>
      <w:marBottom w:val="0"/>
      <w:divBdr>
        <w:top w:val="none" w:sz="0" w:space="0" w:color="auto"/>
        <w:left w:val="none" w:sz="0" w:space="0" w:color="auto"/>
        <w:bottom w:val="none" w:sz="0" w:space="0" w:color="auto"/>
        <w:right w:val="none" w:sz="0" w:space="0" w:color="auto"/>
      </w:divBdr>
    </w:div>
    <w:div w:id="135921894">
      <w:bodyDiv w:val="1"/>
      <w:marLeft w:val="0"/>
      <w:marRight w:val="0"/>
      <w:marTop w:val="0"/>
      <w:marBottom w:val="0"/>
      <w:divBdr>
        <w:top w:val="none" w:sz="0" w:space="0" w:color="auto"/>
        <w:left w:val="none" w:sz="0" w:space="0" w:color="auto"/>
        <w:bottom w:val="none" w:sz="0" w:space="0" w:color="auto"/>
        <w:right w:val="none" w:sz="0" w:space="0" w:color="auto"/>
      </w:divBdr>
    </w:div>
    <w:div w:id="137694680">
      <w:bodyDiv w:val="1"/>
      <w:marLeft w:val="0"/>
      <w:marRight w:val="0"/>
      <w:marTop w:val="0"/>
      <w:marBottom w:val="0"/>
      <w:divBdr>
        <w:top w:val="none" w:sz="0" w:space="0" w:color="auto"/>
        <w:left w:val="none" w:sz="0" w:space="0" w:color="auto"/>
        <w:bottom w:val="none" w:sz="0" w:space="0" w:color="auto"/>
        <w:right w:val="none" w:sz="0" w:space="0" w:color="auto"/>
      </w:divBdr>
    </w:div>
    <w:div w:id="151341213">
      <w:bodyDiv w:val="1"/>
      <w:marLeft w:val="0"/>
      <w:marRight w:val="0"/>
      <w:marTop w:val="0"/>
      <w:marBottom w:val="0"/>
      <w:divBdr>
        <w:top w:val="none" w:sz="0" w:space="0" w:color="auto"/>
        <w:left w:val="none" w:sz="0" w:space="0" w:color="auto"/>
        <w:bottom w:val="none" w:sz="0" w:space="0" w:color="auto"/>
        <w:right w:val="none" w:sz="0" w:space="0" w:color="auto"/>
      </w:divBdr>
    </w:div>
    <w:div w:id="153106282">
      <w:bodyDiv w:val="1"/>
      <w:marLeft w:val="0"/>
      <w:marRight w:val="0"/>
      <w:marTop w:val="0"/>
      <w:marBottom w:val="0"/>
      <w:divBdr>
        <w:top w:val="none" w:sz="0" w:space="0" w:color="auto"/>
        <w:left w:val="none" w:sz="0" w:space="0" w:color="auto"/>
        <w:bottom w:val="none" w:sz="0" w:space="0" w:color="auto"/>
        <w:right w:val="none" w:sz="0" w:space="0" w:color="auto"/>
      </w:divBdr>
    </w:div>
    <w:div w:id="157815258">
      <w:bodyDiv w:val="1"/>
      <w:marLeft w:val="0"/>
      <w:marRight w:val="0"/>
      <w:marTop w:val="0"/>
      <w:marBottom w:val="0"/>
      <w:divBdr>
        <w:top w:val="none" w:sz="0" w:space="0" w:color="auto"/>
        <w:left w:val="none" w:sz="0" w:space="0" w:color="auto"/>
        <w:bottom w:val="none" w:sz="0" w:space="0" w:color="auto"/>
        <w:right w:val="none" w:sz="0" w:space="0" w:color="auto"/>
      </w:divBdr>
    </w:div>
    <w:div w:id="198980263">
      <w:bodyDiv w:val="1"/>
      <w:marLeft w:val="0"/>
      <w:marRight w:val="0"/>
      <w:marTop w:val="0"/>
      <w:marBottom w:val="0"/>
      <w:divBdr>
        <w:top w:val="none" w:sz="0" w:space="0" w:color="auto"/>
        <w:left w:val="none" w:sz="0" w:space="0" w:color="auto"/>
        <w:bottom w:val="none" w:sz="0" w:space="0" w:color="auto"/>
        <w:right w:val="none" w:sz="0" w:space="0" w:color="auto"/>
      </w:divBdr>
    </w:div>
    <w:div w:id="236550536">
      <w:bodyDiv w:val="1"/>
      <w:marLeft w:val="0"/>
      <w:marRight w:val="0"/>
      <w:marTop w:val="0"/>
      <w:marBottom w:val="0"/>
      <w:divBdr>
        <w:top w:val="none" w:sz="0" w:space="0" w:color="auto"/>
        <w:left w:val="none" w:sz="0" w:space="0" w:color="auto"/>
        <w:bottom w:val="none" w:sz="0" w:space="0" w:color="auto"/>
        <w:right w:val="none" w:sz="0" w:space="0" w:color="auto"/>
      </w:divBdr>
    </w:div>
    <w:div w:id="314997304">
      <w:bodyDiv w:val="1"/>
      <w:marLeft w:val="0"/>
      <w:marRight w:val="0"/>
      <w:marTop w:val="0"/>
      <w:marBottom w:val="0"/>
      <w:divBdr>
        <w:top w:val="none" w:sz="0" w:space="0" w:color="auto"/>
        <w:left w:val="none" w:sz="0" w:space="0" w:color="auto"/>
        <w:bottom w:val="none" w:sz="0" w:space="0" w:color="auto"/>
        <w:right w:val="none" w:sz="0" w:space="0" w:color="auto"/>
      </w:divBdr>
    </w:div>
    <w:div w:id="339310710">
      <w:bodyDiv w:val="1"/>
      <w:marLeft w:val="0"/>
      <w:marRight w:val="0"/>
      <w:marTop w:val="0"/>
      <w:marBottom w:val="0"/>
      <w:divBdr>
        <w:top w:val="none" w:sz="0" w:space="0" w:color="auto"/>
        <w:left w:val="none" w:sz="0" w:space="0" w:color="auto"/>
        <w:bottom w:val="none" w:sz="0" w:space="0" w:color="auto"/>
        <w:right w:val="none" w:sz="0" w:space="0" w:color="auto"/>
      </w:divBdr>
    </w:div>
    <w:div w:id="450980787">
      <w:bodyDiv w:val="1"/>
      <w:marLeft w:val="0"/>
      <w:marRight w:val="0"/>
      <w:marTop w:val="0"/>
      <w:marBottom w:val="0"/>
      <w:divBdr>
        <w:top w:val="none" w:sz="0" w:space="0" w:color="auto"/>
        <w:left w:val="none" w:sz="0" w:space="0" w:color="auto"/>
        <w:bottom w:val="none" w:sz="0" w:space="0" w:color="auto"/>
        <w:right w:val="none" w:sz="0" w:space="0" w:color="auto"/>
      </w:divBdr>
    </w:div>
    <w:div w:id="465313609">
      <w:bodyDiv w:val="1"/>
      <w:marLeft w:val="0"/>
      <w:marRight w:val="0"/>
      <w:marTop w:val="0"/>
      <w:marBottom w:val="0"/>
      <w:divBdr>
        <w:top w:val="none" w:sz="0" w:space="0" w:color="auto"/>
        <w:left w:val="none" w:sz="0" w:space="0" w:color="auto"/>
        <w:bottom w:val="none" w:sz="0" w:space="0" w:color="auto"/>
        <w:right w:val="none" w:sz="0" w:space="0" w:color="auto"/>
      </w:divBdr>
    </w:div>
    <w:div w:id="530608157">
      <w:bodyDiv w:val="1"/>
      <w:marLeft w:val="0"/>
      <w:marRight w:val="0"/>
      <w:marTop w:val="0"/>
      <w:marBottom w:val="0"/>
      <w:divBdr>
        <w:top w:val="none" w:sz="0" w:space="0" w:color="auto"/>
        <w:left w:val="none" w:sz="0" w:space="0" w:color="auto"/>
        <w:bottom w:val="none" w:sz="0" w:space="0" w:color="auto"/>
        <w:right w:val="none" w:sz="0" w:space="0" w:color="auto"/>
      </w:divBdr>
    </w:div>
    <w:div w:id="635137112">
      <w:bodyDiv w:val="1"/>
      <w:marLeft w:val="0"/>
      <w:marRight w:val="0"/>
      <w:marTop w:val="0"/>
      <w:marBottom w:val="0"/>
      <w:divBdr>
        <w:top w:val="none" w:sz="0" w:space="0" w:color="auto"/>
        <w:left w:val="none" w:sz="0" w:space="0" w:color="auto"/>
        <w:bottom w:val="none" w:sz="0" w:space="0" w:color="auto"/>
        <w:right w:val="none" w:sz="0" w:space="0" w:color="auto"/>
      </w:divBdr>
    </w:div>
    <w:div w:id="677386748">
      <w:bodyDiv w:val="1"/>
      <w:marLeft w:val="0"/>
      <w:marRight w:val="0"/>
      <w:marTop w:val="0"/>
      <w:marBottom w:val="0"/>
      <w:divBdr>
        <w:top w:val="none" w:sz="0" w:space="0" w:color="auto"/>
        <w:left w:val="none" w:sz="0" w:space="0" w:color="auto"/>
        <w:bottom w:val="none" w:sz="0" w:space="0" w:color="auto"/>
        <w:right w:val="none" w:sz="0" w:space="0" w:color="auto"/>
      </w:divBdr>
    </w:div>
    <w:div w:id="687486186">
      <w:bodyDiv w:val="1"/>
      <w:marLeft w:val="0"/>
      <w:marRight w:val="0"/>
      <w:marTop w:val="0"/>
      <w:marBottom w:val="0"/>
      <w:divBdr>
        <w:top w:val="none" w:sz="0" w:space="0" w:color="auto"/>
        <w:left w:val="none" w:sz="0" w:space="0" w:color="auto"/>
        <w:bottom w:val="none" w:sz="0" w:space="0" w:color="auto"/>
        <w:right w:val="none" w:sz="0" w:space="0" w:color="auto"/>
      </w:divBdr>
    </w:div>
    <w:div w:id="719785483">
      <w:bodyDiv w:val="1"/>
      <w:marLeft w:val="0"/>
      <w:marRight w:val="0"/>
      <w:marTop w:val="0"/>
      <w:marBottom w:val="0"/>
      <w:divBdr>
        <w:top w:val="none" w:sz="0" w:space="0" w:color="auto"/>
        <w:left w:val="none" w:sz="0" w:space="0" w:color="auto"/>
        <w:bottom w:val="none" w:sz="0" w:space="0" w:color="auto"/>
        <w:right w:val="none" w:sz="0" w:space="0" w:color="auto"/>
      </w:divBdr>
    </w:div>
    <w:div w:id="722676379">
      <w:bodyDiv w:val="1"/>
      <w:marLeft w:val="0"/>
      <w:marRight w:val="0"/>
      <w:marTop w:val="0"/>
      <w:marBottom w:val="0"/>
      <w:divBdr>
        <w:top w:val="none" w:sz="0" w:space="0" w:color="auto"/>
        <w:left w:val="none" w:sz="0" w:space="0" w:color="auto"/>
        <w:bottom w:val="none" w:sz="0" w:space="0" w:color="auto"/>
        <w:right w:val="none" w:sz="0" w:space="0" w:color="auto"/>
      </w:divBdr>
    </w:div>
    <w:div w:id="759646907">
      <w:bodyDiv w:val="1"/>
      <w:marLeft w:val="0"/>
      <w:marRight w:val="0"/>
      <w:marTop w:val="0"/>
      <w:marBottom w:val="0"/>
      <w:divBdr>
        <w:top w:val="none" w:sz="0" w:space="0" w:color="auto"/>
        <w:left w:val="none" w:sz="0" w:space="0" w:color="auto"/>
        <w:bottom w:val="none" w:sz="0" w:space="0" w:color="auto"/>
        <w:right w:val="none" w:sz="0" w:space="0" w:color="auto"/>
      </w:divBdr>
    </w:div>
    <w:div w:id="769273137">
      <w:bodyDiv w:val="1"/>
      <w:marLeft w:val="0"/>
      <w:marRight w:val="0"/>
      <w:marTop w:val="0"/>
      <w:marBottom w:val="0"/>
      <w:divBdr>
        <w:top w:val="none" w:sz="0" w:space="0" w:color="auto"/>
        <w:left w:val="none" w:sz="0" w:space="0" w:color="auto"/>
        <w:bottom w:val="none" w:sz="0" w:space="0" w:color="auto"/>
        <w:right w:val="none" w:sz="0" w:space="0" w:color="auto"/>
      </w:divBdr>
    </w:div>
    <w:div w:id="793060322">
      <w:bodyDiv w:val="1"/>
      <w:marLeft w:val="0"/>
      <w:marRight w:val="0"/>
      <w:marTop w:val="0"/>
      <w:marBottom w:val="0"/>
      <w:divBdr>
        <w:top w:val="none" w:sz="0" w:space="0" w:color="auto"/>
        <w:left w:val="none" w:sz="0" w:space="0" w:color="auto"/>
        <w:bottom w:val="none" w:sz="0" w:space="0" w:color="auto"/>
        <w:right w:val="none" w:sz="0" w:space="0" w:color="auto"/>
      </w:divBdr>
    </w:div>
    <w:div w:id="857619481">
      <w:bodyDiv w:val="1"/>
      <w:marLeft w:val="0"/>
      <w:marRight w:val="0"/>
      <w:marTop w:val="0"/>
      <w:marBottom w:val="0"/>
      <w:divBdr>
        <w:top w:val="none" w:sz="0" w:space="0" w:color="auto"/>
        <w:left w:val="none" w:sz="0" w:space="0" w:color="auto"/>
        <w:bottom w:val="none" w:sz="0" w:space="0" w:color="auto"/>
        <w:right w:val="none" w:sz="0" w:space="0" w:color="auto"/>
      </w:divBdr>
    </w:div>
    <w:div w:id="867373592">
      <w:bodyDiv w:val="1"/>
      <w:marLeft w:val="0"/>
      <w:marRight w:val="0"/>
      <w:marTop w:val="0"/>
      <w:marBottom w:val="0"/>
      <w:divBdr>
        <w:top w:val="none" w:sz="0" w:space="0" w:color="auto"/>
        <w:left w:val="none" w:sz="0" w:space="0" w:color="auto"/>
        <w:bottom w:val="none" w:sz="0" w:space="0" w:color="auto"/>
        <w:right w:val="none" w:sz="0" w:space="0" w:color="auto"/>
      </w:divBdr>
    </w:div>
    <w:div w:id="880286839">
      <w:bodyDiv w:val="1"/>
      <w:marLeft w:val="0"/>
      <w:marRight w:val="0"/>
      <w:marTop w:val="0"/>
      <w:marBottom w:val="0"/>
      <w:divBdr>
        <w:top w:val="none" w:sz="0" w:space="0" w:color="auto"/>
        <w:left w:val="none" w:sz="0" w:space="0" w:color="auto"/>
        <w:bottom w:val="none" w:sz="0" w:space="0" w:color="auto"/>
        <w:right w:val="none" w:sz="0" w:space="0" w:color="auto"/>
      </w:divBdr>
    </w:div>
    <w:div w:id="887423259">
      <w:bodyDiv w:val="1"/>
      <w:marLeft w:val="0"/>
      <w:marRight w:val="0"/>
      <w:marTop w:val="0"/>
      <w:marBottom w:val="0"/>
      <w:divBdr>
        <w:top w:val="none" w:sz="0" w:space="0" w:color="auto"/>
        <w:left w:val="none" w:sz="0" w:space="0" w:color="auto"/>
        <w:bottom w:val="none" w:sz="0" w:space="0" w:color="auto"/>
        <w:right w:val="none" w:sz="0" w:space="0" w:color="auto"/>
      </w:divBdr>
    </w:div>
    <w:div w:id="1052735349">
      <w:bodyDiv w:val="1"/>
      <w:marLeft w:val="0"/>
      <w:marRight w:val="0"/>
      <w:marTop w:val="0"/>
      <w:marBottom w:val="0"/>
      <w:divBdr>
        <w:top w:val="none" w:sz="0" w:space="0" w:color="auto"/>
        <w:left w:val="none" w:sz="0" w:space="0" w:color="auto"/>
        <w:bottom w:val="none" w:sz="0" w:space="0" w:color="auto"/>
        <w:right w:val="none" w:sz="0" w:space="0" w:color="auto"/>
      </w:divBdr>
    </w:div>
    <w:div w:id="1108044390">
      <w:bodyDiv w:val="1"/>
      <w:marLeft w:val="0"/>
      <w:marRight w:val="0"/>
      <w:marTop w:val="0"/>
      <w:marBottom w:val="0"/>
      <w:divBdr>
        <w:top w:val="none" w:sz="0" w:space="0" w:color="auto"/>
        <w:left w:val="none" w:sz="0" w:space="0" w:color="auto"/>
        <w:bottom w:val="none" w:sz="0" w:space="0" w:color="auto"/>
        <w:right w:val="none" w:sz="0" w:space="0" w:color="auto"/>
      </w:divBdr>
    </w:div>
    <w:div w:id="1223716641">
      <w:bodyDiv w:val="1"/>
      <w:marLeft w:val="0"/>
      <w:marRight w:val="0"/>
      <w:marTop w:val="0"/>
      <w:marBottom w:val="0"/>
      <w:divBdr>
        <w:top w:val="none" w:sz="0" w:space="0" w:color="auto"/>
        <w:left w:val="none" w:sz="0" w:space="0" w:color="auto"/>
        <w:bottom w:val="none" w:sz="0" w:space="0" w:color="auto"/>
        <w:right w:val="none" w:sz="0" w:space="0" w:color="auto"/>
      </w:divBdr>
    </w:div>
    <w:div w:id="1290208027">
      <w:bodyDiv w:val="1"/>
      <w:marLeft w:val="0"/>
      <w:marRight w:val="0"/>
      <w:marTop w:val="0"/>
      <w:marBottom w:val="0"/>
      <w:divBdr>
        <w:top w:val="none" w:sz="0" w:space="0" w:color="auto"/>
        <w:left w:val="none" w:sz="0" w:space="0" w:color="auto"/>
        <w:bottom w:val="none" w:sz="0" w:space="0" w:color="auto"/>
        <w:right w:val="none" w:sz="0" w:space="0" w:color="auto"/>
      </w:divBdr>
    </w:div>
    <w:div w:id="1342930540">
      <w:bodyDiv w:val="1"/>
      <w:marLeft w:val="0"/>
      <w:marRight w:val="0"/>
      <w:marTop w:val="0"/>
      <w:marBottom w:val="0"/>
      <w:divBdr>
        <w:top w:val="none" w:sz="0" w:space="0" w:color="auto"/>
        <w:left w:val="none" w:sz="0" w:space="0" w:color="auto"/>
        <w:bottom w:val="none" w:sz="0" w:space="0" w:color="auto"/>
        <w:right w:val="none" w:sz="0" w:space="0" w:color="auto"/>
      </w:divBdr>
    </w:div>
    <w:div w:id="1356079842">
      <w:bodyDiv w:val="1"/>
      <w:marLeft w:val="0"/>
      <w:marRight w:val="0"/>
      <w:marTop w:val="0"/>
      <w:marBottom w:val="0"/>
      <w:divBdr>
        <w:top w:val="none" w:sz="0" w:space="0" w:color="auto"/>
        <w:left w:val="none" w:sz="0" w:space="0" w:color="auto"/>
        <w:bottom w:val="none" w:sz="0" w:space="0" w:color="auto"/>
        <w:right w:val="none" w:sz="0" w:space="0" w:color="auto"/>
      </w:divBdr>
    </w:div>
    <w:div w:id="1367291505">
      <w:bodyDiv w:val="1"/>
      <w:marLeft w:val="0"/>
      <w:marRight w:val="0"/>
      <w:marTop w:val="0"/>
      <w:marBottom w:val="0"/>
      <w:divBdr>
        <w:top w:val="none" w:sz="0" w:space="0" w:color="auto"/>
        <w:left w:val="none" w:sz="0" w:space="0" w:color="auto"/>
        <w:bottom w:val="none" w:sz="0" w:space="0" w:color="auto"/>
        <w:right w:val="none" w:sz="0" w:space="0" w:color="auto"/>
      </w:divBdr>
    </w:div>
    <w:div w:id="1557474755">
      <w:bodyDiv w:val="1"/>
      <w:marLeft w:val="0"/>
      <w:marRight w:val="0"/>
      <w:marTop w:val="0"/>
      <w:marBottom w:val="0"/>
      <w:divBdr>
        <w:top w:val="none" w:sz="0" w:space="0" w:color="auto"/>
        <w:left w:val="none" w:sz="0" w:space="0" w:color="auto"/>
        <w:bottom w:val="none" w:sz="0" w:space="0" w:color="auto"/>
        <w:right w:val="none" w:sz="0" w:space="0" w:color="auto"/>
      </w:divBdr>
    </w:div>
    <w:div w:id="1569531432">
      <w:bodyDiv w:val="1"/>
      <w:marLeft w:val="0"/>
      <w:marRight w:val="0"/>
      <w:marTop w:val="0"/>
      <w:marBottom w:val="0"/>
      <w:divBdr>
        <w:top w:val="none" w:sz="0" w:space="0" w:color="auto"/>
        <w:left w:val="none" w:sz="0" w:space="0" w:color="auto"/>
        <w:bottom w:val="none" w:sz="0" w:space="0" w:color="auto"/>
        <w:right w:val="none" w:sz="0" w:space="0" w:color="auto"/>
      </w:divBdr>
    </w:div>
    <w:div w:id="1663269233">
      <w:bodyDiv w:val="1"/>
      <w:marLeft w:val="0"/>
      <w:marRight w:val="0"/>
      <w:marTop w:val="0"/>
      <w:marBottom w:val="0"/>
      <w:divBdr>
        <w:top w:val="none" w:sz="0" w:space="0" w:color="auto"/>
        <w:left w:val="none" w:sz="0" w:space="0" w:color="auto"/>
        <w:bottom w:val="none" w:sz="0" w:space="0" w:color="auto"/>
        <w:right w:val="none" w:sz="0" w:space="0" w:color="auto"/>
      </w:divBdr>
    </w:div>
    <w:div w:id="1758014992">
      <w:bodyDiv w:val="1"/>
      <w:marLeft w:val="0"/>
      <w:marRight w:val="0"/>
      <w:marTop w:val="0"/>
      <w:marBottom w:val="0"/>
      <w:divBdr>
        <w:top w:val="none" w:sz="0" w:space="0" w:color="auto"/>
        <w:left w:val="none" w:sz="0" w:space="0" w:color="auto"/>
        <w:bottom w:val="none" w:sz="0" w:space="0" w:color="auto"/>
        <w:right w:val="none" w:sz="0" w:space="0" w:color="auto"/>
      </w:divBdr>
    </w:div>
    <w:div w:id="1766681346">
      <w:bodyDiv w:val="1"/>
      <w:marLeft w:val="0"/>
      <w:marRight w:val="0"/>
      <w:marTop w:val="0"/>
      <w:marBottom w:val="0"/>
      <w:divBdr>
        <w:top w:val="none" w:sz="0" w:space="0" w:color="auto"/>
        <w:left w:val="none" w:sz="0" w:space="0" w:color="auto"/>
        <w:bottom w:val="none" w:sz="0" w:space="0" w:color="auto"/>
        <w:right w:val="none" w:sz="0" w:space="0" w:color="auto"/>
      </w:divBdr>
    </w:div>
    <w:div w:id="1852258391">
      <w:bodyDiv w:val="1"/>
      <w:marLeft w:val="0"/>
      <w:marRight w:val="0"/>
      <w:marTop w:val="0"/>
      <w:marBottom w:val="0"/>
      <w:divBdr>
        <w:top w:val="none" w:sz="0" w:space="0" w:color="auto"/>
        <w:left w:val="none" w:sz="0" w:space="0" w:color="auto"/>
        <w:bottom w:val="none" w:sz="0" w:space="0" w:color="auto"/>
        <w:right w:val="none" w:sz="0" w:space="0" w:color="auto"/>
      </w:divBdr>
    </w:div>
    <w:div w:id="1857768486">
      <w:bodyDiv w:val="1"/>
      <w:marLeft w:val="0"/>
      <w:marRight w:val="0"/>
      <w:marTop w:val="0"/>
      <w:marBottom w:val="0"/>
      <w:divBdr>
        <w:top w:val="none" w:sz="0" w:space="0" w:color="auto"/>
        <w:left w:val="none" w:sz="0" w:space="0" w:color="auto"/>
        <w:bottom w:val="none" w:sz="0" w:space="0" w:color="auto"/>
        <w:right w:val="none" w:sz="0" w:space="0" w:color="auto"/>
      </w:divBdr>
    </w:div>
    <w:div w:id="1915897332">
      <w:bodyDiv w:val="1"/>
      <w:marLeft w:val="0"/>
      <w:marRight w:val="0"/>
      <w:marTop w:val="0"/>
      <w:marBottom w:val="0"/>
      <w:divBdr>
        <w:top w:val="none" w:sz="0" w:space="0" w:color="auto"/>
        <w:left w:val="none" w:sz="0" w:space="0" w:color="auto"/>
        <w:bottom w:val="none" w:sz="0" w:space="0" w:color="auto"/>
        <w:right w:val="none" w:sz="0" w:space="0" w:color="auto"/>
      </w:divBdr>
    </w:div>
    <w:div w:id="1960722339">
      <w:bodyDiv w:val="1"/>
      <w:marLeft w:val="0"/>
      <w:marRight w:val="0"/>
      <w:marTop w:val="0"/>
      <w:marBottom w:val="0"/>
      <w:divBdr>
        <w:top w:val="none" w:sz="0" w:space="0" w:color="auto"/>
        <w:left w:val="none" w:sz="0" w:space="0" w:color="auto"/>
        <w:bottom w:val="none" w:sz="0" w:space="0" w:color="auto"/>
        <w:right w:val="none" w:sz="0" w:space="0" w:color="auto"/>
      </w:divBdr>
    </w:div>
    <w:div w:id="1961299998">
      <w:bodyDiv w:val="1"/>
      <w:marLeft w:val="0"/>
      <w:marRight w:val="0"/>
      <w:marTop w:val="0"/>
      <w:marBottom w:val="0"/>
      <w:divBdr>
        <w:top w:val="none" w:sz="0" w:space="0" w:color="auto"/>
        <w:left w:val="none" w:sz="0" w:space="0" w:color="auto"/>
        <w:bottom w:val="none" w:sz="0" w:space="0" w:color="auto"/>
        <w:right w:val="none" w:sz="0" w:space="0" w:color="auto"/>
      </w:divBdr>
    </w:div>
    <w:div w:id="2082407058">
      <w:bodyDiv w:val="1"/>
      <w:marLeft w:val="0"/>
      <w:marRight w:val="0"/>
      <w:marTop w:val="0"/>
      <w:marBottom w:val="0"/>
      <w:divBdr>
        <w:top w:val="none" w:sz="0" w:space="0" w:color="auto"/>
        <w:left w:val="none" w:sz="0" w:space="0" w:color="auto"/>
        <w:bottom w:val="none" w:sz="0" w:space="0" w:color="auto"/>
        <w:right w:val="none" w:sz="0" w:space="0" w:color="auto"/>
      </w:divBdr>
    </w:div>
    <w:div w:id="20916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dee55-8f81-4fce-8723-6b5386cf2f65">
      <Terms xmlns="http://schemas.microsoft.com/office/infopath/2007/PartnerControls"/>
    </lcf76f155ced4ddcb4097134ff3c332f>
    <TaxCatchAll xmlns="b54af9a1-2011-43b2-97bb-5358889b34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D59ED8917B44A9736D68C67530545" ma:contentTypeVersion="10" ma:contentTypeDescription="Create a new document." ma:contentTypeScope="" ma:versionID="ba8de040435e5976d7d204637790442c">
  <xsd:schema xmlns:xsd="http://www.w3.org/2001/XMLSchema" xmlns:xs="http://www.w3.org/2001/XMLSchema" xmlns:p="http://schemas.microsoft.com/office/2006/metadata/properties" xmlns:ns2="460dee55-8f81-4fce-8723-6b5386cf2f65" xmlns:ns3="b54af9a1-2011-43b2-97bb-5358889b345e" targetNamespace="http://schemas.microsoft.com/office/2006/metadata/properties" ma:root="true" ma:fieldsID="cc50672bc9161ea59b7b7e041196b03a" ns2:_="" ns3:_="">
    <xsd:import namespace="460dee55-8f81-4fce-8723-6b5386cf2f65"/>
    <xsd:import namespace="b54af9a1-2011-43b2-97bb-5358889b3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dee55-8f81-4fce-8723-6b5386cf2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af9a1-2011-43b2-97bb-5358889b3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105c15-4fcb-40bc-b3bc-81680c3fd9f1}" ma:internalName="TaxCatchAll" ma:showField="CatchAllData" ma:web="b54af9a1-2011-43b2-97bb-5358889b3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F5DD2-11E7-4E04-AFD2-D93F1BB99CBB}">
  <ds:schemaRefs>
    <ds:schemaRef ds:uri="http://schemas.openxmlformats.org/officeDocument/2006/bibliography"/>
  </ds:schemaRefs>
</ds:datastoreItem>
</file>

<file path=customXml/itemProps2.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 ds:uri="460dee55-8f81-4fce-8723-6b5386cf2f65"/>
    <ds:schemaRef ds:uri="b54af9a1-2011-43b2-97bb-5358889b345e"/>
  </ds:schemaRefs>
</ds:datastoreItem>
</file>

<file path=customXml/itemProps3.xml><?xml version="1.0" encoding="utf-8"?>
<ds:datastoreItem xmlns:ds="http://schemas.openxmlformats.org/officeDocument/2006/customXml" ds:itemID="{86BEBDA1-8BB9-4B62-AD8F-57C22E8A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dee55-8f81-4fce-8723-6b5386cf2f65"/>
    <ds:schemaRef ds:uri="b54af9a1-2011-43b2-97bb-5358889b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B8E45-4B7B-44CA-883D-6EABF409C33D}">
  <ds:schemaRefs>
    <ds:schemaRef ds:uri="http://schemas.microsoft.com/sharepoint/v3/contenttype/forms"/>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 Tran</cp:lastModifiedBy>
  <cp:revision>3</cp:revision>
  <dcterms:created xsi:type="dcterms:W3CDTF">2026-05-19T20:33:00Z</dcterms:created>
  <dcterms:modified xsi:type="dcterms:W3CDTF">2026-05-19T20:35:00Z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0x01010039ED59ED8917B44A9736D68C67530545</vt:lpwstr>
  </property>
  <property fmtid="{D5CDD505-2E9C-101B-9397-08002B2CF9AE}" pid="3" name="GrammarlyDocumentId">
    <vt:lpwstr>bf0a7cd1771bab817afc3860725e21c351a26ea2a6ed8e47832acee0a345f891</vt:lpwstr>
  </property>
  <property fmtid="{D5CDD505-2E9C-101B-9397-08002B2CF9AE}" pid="4" name="MediaServiceImageTags">
    <vt:lpwstr/>
  </property>
</Properties>
</file>