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BC87" w14:textId="77777777" w:rsidR="00F578D0" w:rsidRPr="00F578D0" w:rsidRDefault="00245565" w:rsidP="006700AE">
      <w:pPr>
        <w:rPr>
          <w:rFonts w:ascii="Calibri" w:eastAsia="Calibri" w:hAnsi="Calibri" w:cs="Calibri"/>
          <w:b/>
          <w:bCs/>
          <w:sz w:val="20"/>
          <w:szCs w:val="20"/>
        </w:rPr>
      </w:pPr>
      <w:r w:rsidRPr="00F578D0">
        <w:rPr>
          <w:rFonts w:ascii="Calibri" w:eastAsia="Calibri" w:hAnsi="Calibri" w:cs="Calibri"/>
          <w:b/>
          <w:bCs/>
          <w:sz w:val="20"/>
          <w:szCs w:val="20"/>
        </w:rPr>
        <w:t>Delivery Science Grants Program</w:t>
      </w:r>
    </w:p>
    <w:p w14:paraId="439EB3F6" w14:textId="7B08E5B1" w:rsidR="002B23E3" w:rsidRPr="00F578D0" w:rsidRDefault="002B23E3" w:rsidP="006700AE">
      <w:pPr>
        <w:rPr>
          <w:rFonts w:ascii="Calibri" w:eastAsia="Calibri" w:hAnsi="Calibri" w:cs="Calibri"/>
          <w:color w:val="4472C4" w:themeColor="accent1"/>
          <w:sz w:val="28"/>
          <w:szCs w:val="28"/>
        </w:rPr>
      </w:pPr>
      <w:r w:rsidRPr="00F578D0">
        <w:rPr>
          <w:rFonts w:ascii="Calibri" w:hAnsi="Calibri" w:cs="Calibri"/>
          <w:color w:val="4472C4" w:themeColor="accent1"/>
        </w:rPr>
        <w:t>Understanding the Risk of Advanced Colorectal Neoplasia in Patients with 3-4 Non-advanced Adenomas Compared to Those with 1-2 Non-advanced Adenomas</w:t>
      </w:r>
      <w:r w:rsidRPr="00F578D0">
        <w:rPr>
          <w:rFonts w:ascii="Calibri" w:hAnsi="Calibri" w:cs="Calibri"/>
          <w:b/>
          <w:bCs/>
          <w:color w:val="4472C4" w:themeColor="accent1"/>
        </w:rPr>
        <w:t xml:space="preserve"> </w:t>
      </w:r>
    </w:p>
    <w:p w14:paraId="0B58EEDB" w14:textId="5C834877" w:rsidR="002B23E3" w:rsidRPr="002B23E3" w:rsidRDefault="002B23E3" w:rsidP="002B23E3">
      <w:pPr>
        <w:spacing w:after="240"/>
        <w:contextualSpacing/>
        <w:jc w:val="both"/>
        <w:rPr>
          <w:rFonts w:ascii="Calibri" w:hAnsi="Calibri" w:cs="Calibri"/>
        </w:rPr>
      </w:pPr>
      <w:r w:rsidRPr="002B23E3">
        <w:rPr>
          <w:rFonts w:ascii="Calibri" w:hAnsi="Calibri" w:cs="Calibri"/>
          <w:b/>
        </w:rPr>
        <w:t>Principal Investigator</w:t>
      </w:r>
      <w:r w:rsidRPr="002B23E3">
        <w:rPr>
          <w:rFonts w:ascii="Calibri" w:hAnsi="Calibri" w:cs="Calibri"/>
        </w:rPr>
        <w:t xml:space="preserve">: Jeffrey Lee, MD, MPH; </w:t>
      </w:r>
      <w:r w:rsidRPr="002B23E3">
        <w:rPr>
          <w:rFonts w:ascii="Calibri" w:hAnsi="Calibri" w:cs="Calibri"/>
          <w:b/>
        </w:rPr>
        <w:t>Co-Investigators</w:t>
      </w:r>
      <w:r w:rsidRPr="002B23E3">
        <w:rPr>
          <w:rFonts w:ascii="Calibri" w:hAnsi="Calibri" w:cs="Calibri"/>
        </w:rPr>
        <w:t>: Theodore Levin, MD; Douglas Corley MD, PhD</w:t>
      </w:r>
    </w:p>
    <w:p w14:paraId="7D76C285" w14:textId="731AE91A" w:rsidR="00BA2786" w:rsidRDefault="00BA2786" w:rsidP="00D24534">
      <w:pPr>
        <w:spacing w:after="0"/>
      </w:pPr>
      <w:r>
        <w:t>Project start and end dates:</w:t>
      </w:r>
      <w:r w:rsidR="006700AE">
        <w:t xml:space="preserve"> 7/1/2</w:t>
      </w:r>
      <w:r w:rsidR="002B23E3">
        <w:t>3</w:t>
      </w:r>
      <w:r w:rsidR="006700AE">
        <w:t xml:space="preserve"> – 6/30/2</w:t>
      </w:r>
      <w:r w:rsidR="002B23E3">
        <w:t xml:space="preserve">5 </w:t>
      </w:r>
    </w:p>
    <w:tbl>
      <w:tblPr>
        <w:tblStyle w:val="TableGrid"/>
        <w:tblpPr w:leftFromText="180" w:rightFromText="180" w:vertAnchor="page" w:horzAnchor="margin" w:tblpY="2581"/>
        <w:tblW w:w="10705" w:type="dxa"/>
        <w:tblLook w:val="04A0" w:firstRow="1" w:lastRow="0" w:firstColumn="1" w:lastColumn="0" w:noHBand="0" w:noVBand="1"/>
      </w:tblPr>
      <w:tblGrid>
        <w:gridCol w:w="1975"/>
        <w:gridCol w:w="8730"/>
      </w:tblGrid>
      <w:tr w:rsidR="008E6D2C" w:rsidRPr="008E6D2C" w14:paraId="307289BF" w14:textId="77777777" w:rsidTr="00C73A94">
        <w:trPr>
          <w:trHeight w:val="816"/>
        </w:trPr>
        <w:tc>
          <w:tcPr>
            <w:tcW w:w="1975" w:type="dxa"/>
          </w:tcPr>
          <w:p w14:paraId="2C7E2D09" w14:textId="77777777" w:rsidR="0048655A" w:rsidRPr="008E6D2C" w:rsidRDefault="0048655A" w:rsidP="0048655A">
            <w:pPr>
              <w:spacing w:line="259" w:lineRule="auto"/>
            </w:pPr>
            <w:bookmarkStart w:id="0" w:name="_Hlk54105970"/>
            <w:r w:rsidRPr="008E6D2C">
              <w:t>Challenge</w:t>
            </w:r>
          </w:p>
        </w:tc>
        <w:tc>
          <w:tcPr>
            <w:tcW w:w="8730" w:type="dxa"/>
          </w:tcPr>
          <w:p w14:paraId="7F9273D4" w14:textId="0146E40A" w:rsidR="0048655A" w:rsidRPr="00E15533" w:rsidRDefault="00D16E57" w:rsidP="0048655A">
            <w:pPr>
              <w:spacing w:line="259" w:lineRule="auto"/>
              <w:rPr>
                <w:rFonts w:ascii="Calibri" w:hAnsi="Calibri" w:cs="Calibri"/>
                <w:b/>
                <w:bCs/>
              </w:rPr>
            </w:pPr>
            <w:r w:rsidRPr="00E15533">
              <w:rPr>
                <w:rFonts w:ascii="Calibri" w:hAnsi="Calibri" w:cs="Calibri"/>
              </w:rPr>
              <w:t xml:space="preserve">Since the 1990s, guidelines have recommended that patients with 3-4 NAAs – </w:t>
            </w:r>
            <w:proofErr w:type="gramStart"/>
            <w:r w:rsidRPr="00E15533">
              <w:rPr>
                <w:rFonts w:ascii="Calibri" w:hAnsi="Calibri" w:cs="Calibri"/>
              </w:rPr>
              <w:t>a  common</w:t>
            </w:r>
            <w:proofErr w:type="gramEnd"/>
            <w:r w:rsidRPr="00E15533">
              <w:rPr>
                <w:rFonts w:ascii="Calibri" w:hAnsi="Calibri" w:cs="Calibri"/>
              </w:rPr>
              <w:t xml:space="preserve"> finding on colonoscopy – undergo colonoscopy surveillance 3 years after their previous examination. In 2021, the United States Multi-Society Task Force updated their post-polypectomy surveillance guidelines and now recommend that patients with 3-4 NAAs receive a follow-up examination in 3-5 years. However, this recommendation was based on low-</w:t>
            </w:r>
            <w:proofErr w:type="gramStart"/>
            <w:r w:rsidRPr="00E15533">
              <w:rPr>
                <w:rFonts w:ascii="Calibri" w:hAnsi="Calibri" w:cs="Calibri"/>
              </w:rPr>
              <w:t>quality of</w:t>
            </w:r>
            <w:proofErr w:type="gramEnd"/>
            <w:r w:rsidRPr="00E15533">
              <w:rPr>
                <w:rFonts w:ascii="Calibri" w:hAnsi="Calibri" w:cs="Calibri"/>
              </w:rPr>
              <w:t xml:space="preserve"> evidence</w:t>
            </w:r>
            <w:r w:rsidR="00E15533">
              <w:rPr>
                <w:rFonts w:ascii="Calibri" w:hAnsi="Calibri" w:cs="Calibri"/>
              </w:rPr>
              <w:t xml:space="preserve"> and many practicing gastroenterologists did not adopt this new recommendation of extending the surveillance interval to 5 years</w:t>
            </w:r>
            <w:r w:rsidRPr="00E15533">
              <w:rPr>
                <w:rFonts w:ascii="Calibri" w:hAnsi="Calibri" w:cs="Calibri"/>
              </w:rPr>
              <w:t xml:space="preserve">. Given the very low quality of evidence to support the 3-5-year surveillance interval, guidelines also advocated for large, higher-quality studies to determine the subsequent risk of advanced neoplasia or colorectal cancer after removal of 3-4 NAAs. </w:t>
            </w:r>
          </w:p>
        </w:tc>
      </w:tr>
      <w:tr w:rsidR="008E6D2C" w:rsidRPr="008E6D2C" w14:paraId="67D435C8" w14:textId="77777777" w:rsidTr="00C73A94">
        <w:trPr>
          <w:trHeight w:val="1091"/>
        </w:trPr>
        <w:tc>
          <w:tcPr>
            <w:tcW w:w="1975" w:type="dxa"/>
          </w:tcPr>
          <w:p w14:paraId="351B366F" w14:textId="77777777" w:rsidR="0048655A" w:rsidRPr="008E6D2C" w:rsidRDefault="0048655A" w:rsidP="0048655A">
            <w:pPr>
              <w:spacing w:line="259" w:lineRule="auto"/>
            </w:pPr>
            <w:r w:rsidRPr="008E6D2C">
              <w:t>Existing Evidence</w:t>
            </w:r>
          </w:p>
        </w:tc>
        <w:tc>
          <w:tcPr>
            <w:tcW w:w="8730" w:type="dxa"/>
          </w:tcPr>
          <w:p w14:paraId="70041630" w14:textId="563BC365" w:rsidR="0048655A" w:rsidRPr="00E15533" w:rsidRDefault="00D16E57" w:rsidP="0048655A">
            <w:pPr>
              <w:spacing w:line="259" w:lineRule="auto"/>
              <w:rPr>
                <w:rFonts w:ascii="Calibri" w:hAnsi="Calibri" w:cs="Calibri"/>
              </w:rPr>
            </w:pPr>
            <w:r w:rsidRPr="00E15533">
              <w:rPr>
                <w:rFonts w:ascii="Calibri" w:hAnsi="Calibri" w:cs="Calibri"/>
              </w:rPr>
              <w:t>This interval change was based on two small studies (~500-1400 patients), which showed that patients with 3-4 NAAs had a low risk of advanced neoplasia at 5 years (5.0%) and it was comparable to patients who had 1-2 NAAs.</w:t>
            </w:r>
            <w:r w:rsidR="00E15533">
              <w:rPr>
                <w:rFonts w:ascii="Calibri" w:hAnsi="Calibri" w:cs="Calibri"/>
              </w:rPr>
              <w:t xml:space="preserve"> However, there </w:t>
            </w:r>
            <w:proofErr w:type="gramStart"/>
            <w:r w:rsidR="00E15533">
              <w:rPr>
                <w:rFonts w:ascii="Calibri" w:hAnsi="Calibri" w:cs="Calibri"/>
              </w:rPr>
              <w:t>is</w:t>
            </w:r>
            <w:proofErr w:type="gramEnd"/>
            <w:r w:rsidR="00E15533">
              <w:rPr>
                <w:rFonts w:ascii="Calibri" w:hAnsi="Calibri" w:cs="Calibri"/>
              </w:rPr>
              <w:t xml:space="preserve"> no studies that have examined the risk of colorectal cancer in patients with 3-4 non-advanced adenomas, which is the ideal outcome that gastroenterologists, epidemiologists, healthcare systems, and guideline developers want to know. </w:t>
            </w:r>
          </w:p>
        </w:tc>
      </w:tr>
      <w:tr w:rsidR="008E6D2C" w:rsidRPr="008E6D2C" w14:paraId="136E6453" w14:textId="77777777" w:rsidTr="00C73A94">
        <w:trPr>
          <w:trHeight w:val="262"/>
        </w:trPr>
        <w:tc>
          <w:tcPr>
            <w:tcW w:w="1975" w:type="dxa"/>
          </w:tcPr>
          <w:p w14:paraId="53202DB8" w14:textId="77777777" w:rsidR="0048655A" w:rsidRPr="008E6D2C" w:rsidRDefault="0048655A" w:rsidP="0048655A">
            <w:pPr>
              <w:spacing w:line="259" w:lineRule="auto"/>
            </w:pPr>
            <w:r w:rsidRPr="008E6D2C">
              <w:t>Target Population</w:t>
            </w:r>
          </w:p>
        </w:tc>
        <w:tc>
          <w:tcPr>
            <w:tcW w:w="8730" w:type="dxa"/>
          </w:tcPr>
          <w:p w14:paraId="6AE5C363" w14:textId="77777777" w:rsidR="00D16E57" w:rsidRPr="00E15533" w:rsidRDefault="00D16E57" w:rsidP="00D16E57">
            <w:pPr>
              <w:rPr>
                <w:rFonts w:ascii="Calibri" w:hAnsi="Calibri" w:cs="Calibri"/>
                <w:u w:val="single"/>
              </w:rPr>
            </w:pPr>
            <w:r w:rsidRPr="00E15533">
              <w:rPr>
                <w:rFonts w:ascii="Calibri" w:hAnsi="Calibri" w:cs="Calibri"/>
                <w:u w:val="single"/>
              </w:rPr>
              <w:t>Setting</w:t>
            </w:r>
          </w:p>
          <w:p w14:paraId="0B85A1DB" w14:textId="22698C2B" w:rsidR="00D16E57" w:rsidRPr="00E15533" w:rsidRDefault="00D16E57" w:rsidP="00D16E57">
            <w:pPr>
              <w:autoSpaceDE w:val="0"/>
              <w:autoSpaceDN w:val="0"/>
              <w:adjustRightInd w:val="0"/>
              <w:rPr>
                <w:rFonts w:ascii="Calibri" w:hAnsi="Calibri" w:cs="Calibri"/>
              </w:rPr>
            </w:pPr>
            <w:r w:rsidRPr="00E15533">
              <w:rPr>
                <w:rFonts w:ascii="Calibri" w:hAnsi="Calibri" w:cs="Calibri"/>
              </w:rPr>
              <w:t>The study was conducted within Kaiser Permanente Northern California (KPNC), an integrated health system that provides comprehensive inpatient and outpatient services to over 4.5 million members in suburban, urban, and semi-rural regions throughout Northern California. The KPNC member population is diverse and similar in socioeconomic characteristics to the region’s census demographics. The study was approved by the KPNC Institutional Review Board, with informed consent waived.</w:t>
            </w:r>
          </w:p>
          <w:p w14:paraId="209F0FD3" w14:textId="77777777" w:rsidR="00D16E57" w:rsidRPr="00E15533" w:rsidRDefault="00D16E57" w:rsidP="00D16E57">
            <w:pPr>
              <w:rPr>
                <w:rFonts w:ascii="Calibri" w:hAnsi="Calibri" w:cs="Calibri"/>
              </w:rPr>
            </w:pPr>
          </w:p>
          <w:p w14:paraId="112ECD26" w14:textId="77777777" w:rsidR="00D16E57" w:rsidRPr="00E15533" w:rsidRDefault="00D16E57" w:rsidP="00D16E57">
            <w:pPr>
              <w:rPr>
                <w:rFonts w:ascii="Calibri" w:hAnsi="Calibri" w:cs="Calibri"/>
                <w:u w:val="single"/>
              </w:rPr>
            </w:pPr>
            <w:r w:rsidRPr="00E15533">
              <w:rPr>
                <w:rFonts w:ascii="Calibri" w:hAnsi="Calibri" w:cs="Calibri"/>
                <w:u w:val="single"/>
              </w:rPr>
              <w:t>Eligibility criteria</w:t>
            </w:r>
          </w:p>
          <w:p w14:paraId="4B80E6D2" w14:textId="77777777" w:rsidR="00D16E57" w:rsidRPr="00E15533" w:rsidRDefault="00D16E57" w:rsidP="00D16E57">
            <w:pPr>
              <w:rPr>
                <w:rFonts w:ascii="Calibri" w:hAnsi="Calibri" w:cs="Calibri"/>
              </w:rPr>
            </w:pPr>
            <w:r w:rsidRPr="00E15533">
              <w:rPr>
                <w:rFonts w:ascii="Calibri" w:hAnsi="Calibri" w:cs="Calibri"/>
              </w:rPr>
              <w:t xml:space="preserve">Individuals were eligible for the study if they were KPNC health plan members 50-75 years of age at the time of their baseline colonoscopy between 2010 and 2017 (the first colonoscopy in the study period), were at average-risk for CRC (no </w:t>
            </w:r>
            <w:r w:rsidRPr="00E15533">
              <w:rPr>
                <w:rFonts w:ascii="Calibri" w:hAnsi="Calibri" w:cs="Calibri"/>
                <w:color w:val="000000" w:themeColor="text1"/>
              </w:rPr>
              <w:t>history of any colorectal polyp or cancer, colectomy or proctectomy, hereditary CRC syndrome, or inflammatory bowel disease, and no family history of CRC),</w:t>
            </w:r>
            <w:r w:rsidRPr="00E15533">
              <w:rPr>
                <w:rFonts w:ascii="Calibri" w:hAnsi="Calibri" w:cs="Calibri"/>
              </w:rPr>
              <w:t xml:space="preserve"> had </w:t>
            </w:r>
            <w:r w:rsidRPr="00E15533">
              <w:rPr>
                <w:rFonts w:ascii="Calibri" w:hAnsi="Calibri" w:cs="Calibri"/>
                <w:color w:val="000000" w:themeColor="text1"/>
              </w:rPr>
              <w:t xml:space="preserve">≥1 year of membership both prior to and after their baseline colonoscopy, and </w:t>
            </w:r>
            <w:r w:rsidRPr="00E15533">
              <w:rPr>
                <w:rFonts w:ascii="Calibri" w:hAnsi="Calibri" w:cs="Calibri"/>
              </w:rPr>
              <w:t>the procedure was complete to the cecum with adequate bowel preparation. They were excluded</w:t>
            </w:r>
            <w:r w:rsidRPr="00E15533">
              <w:rPr>
                <w:rFonts w:ascii="Calibri" w:hAnsi="Calibri" w:cs="Calibri"/>
                <w:color w:val="000000" w:themeColor="text1"/>
              </w:rPr>
              <w:t xml:space="preserve"> if the baseline colonoscopy detected a sessile serrated lesion or traditional serrated adenoma or proximal hyperplastic polyp, or if CRC was diagnosed within 12 months after the baseline colonoscopy as these were deemed prevalent cancers. </w:t>
            </w:r>
            <w:r w:rsidRPr="00E15533">
              <w:rPr>
                <w:rFonts w:ascii="Calibri" w:hAnsi="Calibri" w:cs="Calibri"/>
              </w:rPr>
              <w:t xml:space="preserve">Thus, only screening-eligible individuals with an adequate colonoscopy and 1 or more conventional adenomas or normal findings at the baseline colonoscopy were included in the study. </w:t>
            </w:r>
          </w:p>
          <w:p w14:paraId="1486D38C" w14:textId="4FE5078B" w:rsidR="0048655A" w:rsidRPr="008E6D2C" w:rsidRDefault="0048655A" w:rsidP="0048655A">
            <w:pPr>
              <w:spacing w:line="259" w:lineRule="auto"/>
            </w:pPr>
          </w:p>
        </w:tc>
      </w:tr>
      <w:tr w:rsidR="008E6D2C" w:rsidRPr="008E6D2C" w14:paraId="5B80BED5" w14:textId="77777777" w:rsidTr="00C73A94">
        <w:trPr>
          <w:trHeight w:val="276"/>
        </w:trPr>
        <w:tc>
          <w:tcPr>
            <w:tcW w:w="1975" w:type="dxa"/>
          </w:tcPr>
          <w:p w14:paraId="0D0B7C0D" w14:textId="77777777" w:rsidR="0048655A" w:rsidRPr="008E6D2C" w:rsidRDefault="0048655A" w:rsidP="0048655A">
            <w:pPr>
              <w:spacing w:line="259" w:lineRule="auto"/>
            </w:pPr>
            <w:r w:rsidRPr="008E6D2C">
              <w:t>Intervention or Exposure</w:t>
            </w:r>
          </w:p>
        </w:tc>
        <w:tc>
          <w:tcPr>
            <w:tcW w:w="8730" w:type="dxa"/>
          </w:tcPr>
          <w:p w14:paraId="157A9A4C" w14:textId="77777777" w:rsidR="00D16E57" w:rsidRPr="00E15533" w:rsidRDefault="00D16E57" w:rsidP="00D16E57">
            <w:pPr>
              <w:rPr>
                <w:rFonts w:ascii="Calibri" w:hAnsi="Calibri" w:cs="Calibri"/>
              </w:rPr>
            </w:pPr>
            <w:r w:rsidRPr="00E15533">
              <w:rPr>
                <w:rFonts w:ascii="Calibri" w:hAnsi="Calibri" w:cs="Calibri"/>
              </w:rPr>
              <w:t xml:space="preserve">The exposure was the baseline colonoscopy finding. Study participants were categorized into one of five mutually exclusive groups based on the severity of the finding, either: normal finding (hereafter referred to as the </w:t>
            </w:r>
            <w:r w:rsidRPr="00E15533">
              <w:rPr>
                <w:rFonts w:ascii="Calibri" w:hAnsi="Calibri" w:cs="Calibri"/>
                <w:i/>
                <w:iCs/>
              </w:rPr>
              <w:t>no adenoma group</w:t>
            </w:r>
            <w:r w:rsidRPr="00E15533">
              <w:rPr>
                <w:rFonts w:ascii="Calibri" w:hAnsi="Calibri" w:cs="Calibri"/>
              </w:rPr>
              <w:t xml:space="preserve">); </w:t>
            </w:r>
            <w:r w:rsidRPr="00E15533">
              <w:rPr>
                <w:rFonts w:ascii="Calibri" w:hAnsi="Calibri" w:cs="Calibri"/>
                <w:color w:val="000000" w:themeColor="text1"/>
              </w:rPr>
              <w:t>1-2, 3-4, or ≥5 non-advanced adenomas; or any advanced adenoma</w:t>
            </w:r>
            <w:r w:rsidRPr="00E15533">
              <w:rPr>
                <w:rFonts w:ascii="Calibri" w:hAnsi="Calibri" w:cs="Calibri"/>
              </w:rPr>
              <w:t xml:space="preserve">. </w:t>
            </w:r>
          </w:p>
          <w:p w14:paraId="0CA2C589" w14:textId="431C28B4" w:rsidR="0048655A" w:rsidRPr="008E6D2C" w:rsidRDefault="0048655A" w:rsidP="0048655A">
            <w:pPr>
              <w:spacing w:line="259" w:lineRule="auto"/>
            </w:pPr>
          </w:p>
        </w:tc>
      </w:tr>
      <w:tr w:rsidR="008E6D2C" w:rsidRPr="008E6D2C" w14:paraId="13978FD3" w14:textId="77777777" w:rsidTr="00C73A94">
        <w:trPr>
          <w:trHeight w:val="2282"/>
        </w:trPr>
        <w:tc>
          <w:tcPr>
            <w:tcW w:w="1975" w:type="dxa"/>
          </w:tcPr>
          <w:p w14:paraId="7525D5B4" w14:textId="77777777" w:rsidR="0048655A" w:rsidRPr="008E6D2C" w:rsidRDefault="0048655A" w:rsidP="0048655A">
            <w:pPr>
              <w:spacing w:line="259" w:lineRule="auto"/>
              <w:rPr>
                <w:b/>
                <w:bCs/>
              </w:rPr>
            </w:pPr>
            <w:r w:rsidRPr="008E6D2C">
              <w:rPr>
                <w:b/>
                <w:bCs/>
              </w:rPr>
              <w:lastRenderedPageBreak/>
              <w:t>Outcomes/Key Findings</w:t>
            </w:r>
          </w:p>
        </w:tc>
        <w:tc>
          <w:tcPr>
            <w:tcW w:w="8730" w:type="dxa"/>
          </w:tcPr>
          <w:p w14:paraId="4887AA8A" w14:textId="78F6E796" w:rsidR="005F4926" w:rsidRDefault="005F4926" w:rsidP="006700AE">
            <w:pPr>
              <w:jc w:val="both"/>
              <w:rPr>
                <w:rFonts w:ascii="Calibri" w:hAnsi="Calibri" w:cs="Calibri"/>
                <w:b/>
                <w:bCs/>
              </w:rPr>
            </w:pPr>
            <w:r w:rsidRPr="005F4926">
              <w:rPr>
                <w:rFonts w:ascii="Calibri" w:hAnsi="Calibri" w:cs="Calibri"/>
                <w:b/>
                <w:bCs/>
              </w:rPr>
              <w:t xml:space="preserve">The incidence of CRC is lower for individuals with 3-4 non-advanced adenoma than advanced adenomas and nearly comparable to those with 1-2 non-advanced </w:t>
            </w:r>
            <w:proofErr w:type="gramStart"/>
            <w:r w:rsidRPr="005F4926">
              <w:rPr>
                <w:rFonts w:ascii="Calibri" w:hAnsi="Calibri" w:cs="Calibri"/>
                <w:b/>
                <w:bCs/>
              </w:rPr>
              <w:t>adenoma</w:t>
            </w:r>
            <w:proofErr w:type="gramEnd"/>
            <w:r w:rsidRPr="005F4926">
              <w:rPr>
                <w:rFonts w:ascii="Calibri" w:hAnsi="Calibri" w:cs="Calibri"/>
                <w:b/>
                <w:bCs/>
              </w:rPr>
              <w:t xml:space="preserve"> and no adenomas. </w:t>
            </w:r>
          </w:p>
          <w:p w14:paraId="6C7AFFCB" w14:textId="77777777" w:rsidR="005F4926" w:rsidRPr="005F4926" w:rsidRDefault="005F4926" w:rsidP="006700AE">
            <w:pPr>
              <w:jc w:val="both"/>
              <w:rPr>
                <w:rFonts w:ascii="Calibri" w:hAnsi="Calibri" w:cs="Calibri"/>
                <w:b/>
                <w:bCs/>
              </w:rPr>
            </w:pPr>
          </w:p>
          <w:p w14:paraId="36657C78" w14:textId="27340582" w:rsidR="006700AE" w:rsidRPr="005F4926" w:rsidRDefault="00D16E57" w:rsidP="006700AE">
            <w:pPr>
              <w:jc w:val="both"/>
              <w:rPr>
                <w:rFonts w:ascii="Calibri" w:hAnsi="Calibri" w:cs="Calibri"/>
              </w:rPr>
            </w:pPr>
            <w:r w:rsidRPr="005F4926">
              <w:rPr>
                <w:rFonts w:ascii="Calibri" w:hAnsi="Calibri" w:cs="Calibri"/>
              </w:rPr>
              <w:t xml:space="preserve">At 5 years, the cumulative incidence was 0.5% in </w:t>
            </w:r>
            <w:proofErr w:type="gramStart"/>
            <w:r w:rsidRPr="005F4926">
              <w:rPr>
                <w:rFonts w:ascii="Calibri" w:hAnsi="Calibri" w:cs="Calibri"/>
              </w:rPr>
              <w:t>the any</w:t>
            </w:r>
            <w:proofErr w:type="gramEnd"/>
            <w:r w:rsidRPr="005F4926">
              <w:rPr>
                <w:rFonts w:ascii="Calibri" w:hAnsi="Calibri" w:cs="Calibri"/>
              </w:rPr>
              <w:t xml:space="preserve"> advanced adenoma group and 0.1-0.2% in the other groups</w:t>
            </w:r>
            <w:r w:rsidR="005F4926" w:rsidRPr="005F4926">
              <w:rPr>
                <w:rFonts w:ascii="Calibri" w:hAnsi="Calibri" w:cs="Calibri"/>
              </w:rPr>
              <w:t xml:space="preserve"> (</w:t>
            </w:r>
            <w:r w:rsidR="005F4926" w:rsidRPr="005F4926">
              <w:rPr>
                <w:rFonts w:ascii="Calibri" w:hAnsi="Calibri" w:cs="Calibri"/>
                <w:b/>
                <w:bCs/>
              </w:rPr>
              <w:t>Figure 2</w:t>
            </w:r>
            <w:r w:rsidR="005F4926" w:rsidRPr="005F4926">
              <w:rPr>
                <w:rFonts w:ascii="Calibri" w:hAnsi="Calibri" w:cs="Calibri"/>
              </w:rPr>
              <w:t>)</w:t>
            </w:r>
            <w:r w:rsidRPr="005F4926">
              <w:rPr>
                <w:rFonts w:ascii="Calibri" w:hAnsi="Calibri" w:cs="Calibri"/>
              </w:rPr>
              <w:t xml:space="preserve">. </w:t>
            </w:r>
            <w:bookmarkStart w:id="1" w:name="_Hlk206406480"/>
            <w:r w:rsidRPr="005F4926">
              <w:rPr>
                <w:rFonts w:ascii="Calibri" w:hAnsi="Calibri" w:cs="Calibri"/>
              </w:rPr>
              <w:t xml:space="preserve">At 10 years following baseline colonoscopy, the cumulative incidence was 0.9% in </w:t>
            </w:r>
            <w:proofErr w:type="gramStart"/>
            <w:r w:rsidRPr="005F4926">
              <w:rPr>
                <w:rFonts w:ascii="Calibri" w:hAnsi="Calibri" w:cs="Calibri"/>
              </w:rPr>
              <w:t>the any</w:t>
            </w:r>
            <w:proofErr w:type="gramEnd"/>
            <w:r w:rsidRPr="005F4926">
              <w:rPr>
                <w:rFonts w:ascii="Calibri" w:hAnsi="Calibri" w:cs="Calibri"/>
              </w:rPr>
              <w:t xml:space="preserve"> advanced adenoma group, 0.</w:t>
            </w:r>
            <w:r w:rsidR="005F4926" w:rsidRPr="005F4926">
              <w:rPr>
                <w:rFonts w:ascii="Calibri" w:hAnsi="Calibri" w:cs="Calibri"/>
              </w:rPr>
              <w:t>7</w:t>
            </w:r>
            <w:r w:rsidRPr="005F4926">
              <w:rPr>
                <w:rFonts w:ascii="Calibri" w:hAnsi="Calibri" w:cs="Calibri"/>
              </w:rPr>
              <w:t>% in the ≥5 non-advanced adenoma group, 0.</w:t>
            </w:r>
            <w:r w:rsidR="005F4926" w:rsidRPr="005F4926">
              <w:rPr>
                <w:rFonts w:ascii="Calibri" w:hAnsi="Calibri" w:cs="Calibri"/>
              </w:rPr>
              <w:t>4</w:t>
            </w:r>
            <w:r w:rsidRPr="005F4926">
              <w:rPr>
                <w:rFonts w:ascii="Calibri" w:hAnsi="Calibri" w:cs="Calibri"/>
              </w:rPr>
              <w:t xml:space="preserve">% in the 3-4 non-advanced adenoma group, 0.4% in the 1-2 non-advanced adenoma group, and 0.3% in the no adenoma group. </w:t>
            </w:r>
            <w:bookmarkEnd w:id="1"/>
            <w:r w:rsidRPr="005F4926">
              <w:rPr>
                <w:rFonts w:ascii="Calibri" w:hAnsi="Calibri" w:cs="Calibri"/>
              </w:rPr>
              <w:t>Finally, at 14 years, the CRC cumulative incidence was 1.</w:t>
            </w:r>
            <w:r w:rsidR="005F4926" w:rsidRPr="005F4926">
              <w:rPr>
                <w:rFonts w:ascii="Calibri" w:hAnsi="Calibri" w:cs="Calibri"/>
              </w:rPr>
              <w:t>8</w:t>
            </w:r>
            <w:r w:rsidRPr="005F4926">
              <w:rPr>
                <w:rFonts w:ascii="Calibri" w:hAnsi="Calibri" w:cs="Calibri"/>
              </w:rPr>
              <w:t xml:space="preserve">% in </w:t>
            </w:r>
            <w:proofErr w:type="gramStart"/>
            <w:r w:rsidRPr="005F4926">
              <w:rPr>
                <w:rFonts w:ascii="Calibri" w:hAnsi="Calibri" w:cs="Calibri"/>
              </w:rPr>
              <w:t>the any</w:t>
            </w:r>
            <w:proofErr w:type="gramEnd"/>
            <w:r w:rsidRPr="005F4926">
              <w:rPr>
                <w:rFonts w:ascii="Calibri" w:hAnsi="Calibri" w:cs="Calibri"/>
              </w:rPr>
              <w:t xml:space="preserve"> advanced adenoma group, </w:t>
            </w:r>
            <w:r w:rsidR="005F4926" w:rsidRPr="005F4926">
              <w:rPr>
                <w:rFonts w:ascii="Calibri" w:hAnsi="Calibri" w:cs="Calibri"/>
              </w:rPr>
              <w:t>1.0</w:t>
            </w:r>
            <w:r w:rsidRPr="005F4926">
              <w:rPr>
                <w:rFonts w:ascii="Calibri" w:hAnsi="Calibri" w:cs="Calibri"/>
              </w:rPr>
              <w:t xml:space="preserve">% in the ≥5 non-advanced adenoma group, 0.7% in the 3-4 non-advanced adenoma group, and 0.5% in the 1-2 non-advanced </w:t>
            </w:r>
            <w:proofErr w:type="gramStart"/>
            <w:r w:rsidRPr="005F4926">
              <w:rPr>
                <w:rFonts w:ascii="Calibri" w:hAnsi="Calibri" w:cs="Calibri"/>
              </w:rPr>
              <w:t>adenoma</w:t>
            </w:r>
            <w:proofErr w:type="gramEnd"/>
            <w:r w:rsidRPr="005F4926">
              <w:rPr>
                <w:rFonts w:ascii="Calibri" w:hAnsi="Calibri" w:cs="Calibri"/>
              </w:rPr>
              <w:t xml:space="preserve"> and no adenoma groups.</w:t>
            </w:r>
          </w:p>
          <w:p w14:paraId="56E90AC4" w14:textId="77777777" w:rsidR="00D16E57" w:rsidRPr="005F4926" w:rsidRDefault="00D16E57" w:rsidP="006700AE">
            <w:pPr>
              <w:jc w:val="both"/>
              <w:rPr>
                <w:rFonts w:ascii="Calibri" w:hAnsi="Calibri" w:cs="Calibri"/>
              </w:rPr>
            </w:pPr>
          </w:p>
          <w:p w14:paraId="4DEA3DD0" w14:textId="756925B7" w:rsidR="005F4926" w:rsidRPr="005F4926" w:rsidRDefault="005F4926" w:rsidP="006700AE">
            <w:pPr>
              <w:jc w:val="both"/>
              <w:rPr>
                <w:rFonts w:ascii="Calibri" w:hAnsi="Calibri" w:cs="Calibri"/>
              </w:rPr>
            </w:pPr>
            <w:r>
              <w:rPr>
                <w:rFonts w:ascii="Calibri" w:hAnsi="Calibri" w:cs="Calibri"/>
              </w:rPr>
              <w:t>After a</w:t>
            </w:r>
            <w:r w:rsidRPr="005F4926">
              <w:rPr>
                <w:rFonts w:ascii="Calibri" w:hAnsi="Calibri" w:cs="Calibri"/>
              </w:rPr>
              <w:t>djusting for potential confounders, individuals with 3-4 non-advanced adenomas had a slightly higher risk compared to those with no adenomas at 10 and 14 years of follow-up, which were not statistically significant (</w:t>
            </w:r>
            <w:r w:rsidRPr="005F4926">
              <w:rPr>
                <w:rFonts w:ascii="Calibri" w:hAnsi="Calibri" w:cs="Calibri"/>
                <w:b/>
                <w:bCs/>
              </w:rPr>
              <w:t>Figure 3</w:t>
            </w:r>
            <w:r w:rsidRPr="005F4926">
              <w:rPr>
                <w:rFonts w:ascii="Calibri" w:hAnsi="Calibri" w:cs="Calibri"/>
              </w:rPr>
              <w:t>). In addition, individuals with 3-4 non-advanced adenomas had a similar risk of CRC compared to those with 1-2 non-advanced adenomas (</w:t>
            </w:r>
            <w:r w:rsidRPr="005F4926">
              <w:rPr>
                <w:rFonts w:ascii="Calibri" w:hAnsi="Calibri" w:cs="Calibri"/>
                <w:b/>
                <w:bCs/>
              </w:rPr>
              <w:t>Figure 4</w:t>
            </w:r>
            <w:r w:rsidRPr="005F4926">
              <w:rPr>
                <w:rFonts w:ascii="Calibri" w:hAnsi="Calibri" w:cs="Calibri"/>
              </w:rPr>
              <w:t>). In contrast, individuals with 3-4 non-advanced adenomas had a significantly lower risk of CRC compared to those with no advanced adenomas (</w:t>
            </w:r>
            <w:r w:rsidRPr="005F4926">
              <w:rPr>
                <w:rFonts w:ascii="Calibri" w:hAnsi="Calibri" w:cs="Calibri"/>
                <w:b/>
                <w:bCs/>
              </w:rPr>
              <w:t>Figure 5</w:t>
            </w:r>
            <w:r w:rsidRPr="005F4926">
              <w:rPr>
                <w:rFonts w:ascii="Calibri" w:hAnsi="Calibri" w:cs="Calibri"/>
              </w:rPr>
              <w:t xml:space="preserve">). </w:t>
            </w:r>
          </w:p>
          <w:p w14:paraId="3CD35CB0" w14:textId="760BAD08" w:rsidR="0048655A" w:rsidRPr="008E6D2C" w:rsidRDefault="0048655A" w:rsidP="005F4926"/>
        </w:tc>
      </w:tr>
      <w:tr w:rsidR="008E6D2C" w:rsidRPr="008E6D2C" w14:paraId="62542513" w14:textId="77777777" w:rsidTr="00C73A94">
        <w:trPr>
          <w:trHeight w:val="816"/>
        </w:trPr>
        <w:tc>
          <w:tcPr>
            <w:tcW w:w="1975" w:type="dxa"/>
          </w:tcPr>
          <w:p w14:paraId="38755ADC" w14:textId="77777777" w:rsidR="0048655A" w:rsidRPr="008E6D2C" w:rsidRDefault="0048655A" w:rsidP="0048655A">
            <w:pPr>
              <w:spacing w:line="259" w:lineRule="auto"/>
              <w:rPr>
                <w:b/>
                <w:bCs/>
              </w:rPr>
            </w:pPr>
            <w:r w:rsidRPr="008E6D2C">
              <w:rPr>
                <w:b/>
                <w:bCs/>
              </w:rPr>
              <w:t>Resulting Action/Change</w:t>
            </w:r>
          </w:p>
        </w:tc>
        <w:tc>
          <w:tcPr>
            <w:tcW w:w="8730" w:type="dxa"/>
          </w:tcPr>
          <w:p w14:paraId="092B6F29" w14:textId="68D25A8E" w:rsidR="0048655A" w:rsidRPr="006700AE" w:rsidRDefault="006700AE" w:rsidP="0048655A">
            <w:pPr>
              <w:spacing w:line="259" w:lineRule="auto"/>
            </w:pPr>
            <w:r>
              <w:t>This study provide</w:t>
            </w:r>
            <w:r w:rsidR="005F4926">
              <w:t>s</w:t>
            </w:r>
            <w:r>
              <w:t xml:space="preserve"> concrete evidence that</w:t>
            </w:r>
            <w:r w:rsidR="00D16E57">
              <w:t xml:space="preserve"> individuals with 3-4 non-advanced adenomas are at lower risk for CRC than individuals with advanced adenomas and comparable risk to those 1-2 non-advanced adenomas. These findings support the recent guideline changes in extending surveillance intervals from 3 to 5 years for individuals with 3-4 non-advanced adenomas.  Our results were presented to the Chair of Chiefs for GI, Assistant Chair of Chiefs, and several</w:t>
            </w:r>
            <w:r>
              <w:t xml:space="preserve"> GI chiefs</w:t>
            </w:r>
            <w:r w:rsidR="00D16E57">
              <w:t xml:space="preserve"> </w:t>
            </w:r>
            <w:r w:rsidR="00ED635A">
              <w:t xml:space="preserve">in October 2025 who appreciated the study findings and will be providing additional education to our GI colleagues in promoting a 5-year surveillance interval for individuals with 3-4 non-advanced adenomas. </w:t>
            </w:r>
          </w:p>
        </w:tc>
      </w:tr>
      <w:bookmarkEnd w:id="0"/>
    </w:tbl>
    <w:p w14:paraId="62800767" w14:textId="77777777" w:rsidR="00FE6194" w:rsidRDefault="00FE6194" w:rsidP="00C73A94">
      <w:pPr>
        <w:spacing w:after="0"/>
      </w:pPr>
    </w:p>
    <w:sectPr w:rsidR="00FE6194" w:rsidSect="00D245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4216B"/>
    <w:multiLevelType w:val="hybridMultilevel"/>
    <w:tmpl w:val="6C76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D0BEF"/>
    <w:multiLevelType w:val="hybridMultilevel"/>
    <w:tmpl w:val="1F648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55843"/>
    <w:multiLevelType w:val="hybridMultilevel"/>
    <w:tmpl w:val="101A04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980890815">
    <w:abstractNumId w:val="1"/>
  </w:num>
  <w:num w:numId="2" w16cid:durableId="891964571">
    <w:abstractNumId w:val="0"/>
  </w:num>
  <w:num w:numId="3" w16cid:durableId="258875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90"/>
    <w:rsid w:val="000811DB"/>
    <w:rsid w:val="000945B2"/>
    <w:rsid w:val="001D52BB"/>
    <w:rsid w:val="001E348B"/>
    <w:rsid w:val="00245565"/>
    <w:rsid w:val="002A1A00"/>
    <w:rsid w:val="002B23E3"/>
    <w:rsid w:val="0031051B"/>
    <w:rsid w:val="003D755D"/>
    <w:rsid w:val="003E27D1"/>
    <w:rsid w:val="003E34C5"/>
    <w:rsid w:val="0048655A"/>
    <w:rsid w:val="00514319"/>
    <w:rsid w:val="005F4926"/>
    <w:rsid w:val="006700AE"/>
    <w:rsid w:val="006D32D2"/>
    <w:rsid w:val="0072563B"/>
    <w:rsid w:val="00777238"/>
    <w:rsid w:val="00782DD6"/>
    <w:rsid w:val="00795EC1"/>
    <w:rsid w:val="008131C8"/>
    <w:rsid w:val="00871F97"/>
    <w:rsid w:val="008A7C90"/>
    <w:rsid w:val="008E6D2C"/>
    <w:rsid w:val="009001F2"/>
    <w:rsid w:val="00933309"/>
    <w:rsid w:val="00A16BB1"/>
    <w:rsid w:val="00A722E7"/>
    <w:rsid w:val="00AC24E8"/>
    <w:rsid w:val="00BA2786"/>
    <w:rsid w:val="00BF6DDB"/>
    <w:rsid w:val="00C3487D"/>
    <w:rsid w:val="00C4025A"/>
    <w:rsid w:val="00C73A94"/>
    <w:rsid w:val="00CB0455"/>
    <w:rsid w:val="00CF4301"/>
    <w:rsid w:val="00D003F1"/>
    <w:rsid w:val="00D16E57"/>
    <w:rsid w:val="00D24534"/>
    <w:rsid w:val="00E15533"/>
    <w:rsid w:val="00E8740F"/>
    <w:rsid w:val="00EB0401"/>
    <w:rsid w:val="00ED635A"/>
    <w:rsid w:val="00EF635D"/>
    <w:rsid w:val="00EF6EE1"/>
    <w:rsid w:val="00F578D0"/>
    <w:rsid w:val="00F91EB4"/>
    <w:rsid w:val="00FE6194"/>
    <w:rsid w:val="0B4BE6C0"/>
    <w:rsid w:val="1A557A28"/>
    <w:rsid w:val="30BD5087"/>
    <w:rsid w:val="4E551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87FD"/>
  <w15:chartTrackingRefBased/>
  <w15:docId w15:val="{9FC22822-AC04-437A-95FB-02AB6792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C90"/>
  </w:style>
  <w:style w:type="paragraph" w:styleId="Heading1">
    <w:name w:val="heading 1"/>
    <w:basedOn w:val="Normal"/>
    <w:next w:val="Normal"/>
    <w:link w:val="Heading1Char"/>
    <w:uiPriority w:val="9"/>
    <w:qFormat/>
    <w:rsid w:val="008A7C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C90"/>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A7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7C90"/>
    <w:rPr>
      <w:color w:val="0563C1" w:themeColor="hyperlink"/>
      <w:u w:val="single"/>
    </w:rPr>
  </w:style>
  <w:style w:type="character" w:styleId="UnresolvedMention">
    <w:name w:val="Unresolved Mention"/>
    <w:basedOn w:val="DefaultParagraphFont"/>
    <w:uiPriority w:val="99"/>
    <w:semiHidden/>
    <w:unhideWhenUsed/>
    <w:rsid w:val="008A7C90"/>
    <w:rPr>
      <w:color w:val="605E5C"/>
      <w:shd w:val="clear" w:color="auto" w:fill="E1DFDD"/>
    </w:rPr>
  </w:style>
  <w:style w:type="paragraph" w:styleId="ListParagraph">
    <w:name w:val="List Paragraph"/>
    <w:basedOn w:val="Normal"/>
    <w:uiPriority w:val="34"/>
    <w:qFormat/>
    <w:rsid w:val="00871F97"/>
    <w:pPr>
      <w:spacing w:after="0" w:line="240" w:lineRule="auto"/>
      <w:ind w:left="720"/>
      <w:contextualSpacing/>
    </w:pPr>
    <w:rPr>
      <w:rFonts w:ascii="Times New Roman" w:hAnsi="Times New Roman"/>
      <w:sz w:val="24"/>
    </w:rPr>
  </w:style>
  <w:style w:type="paragraph" w:styleId="NoSpacing">
    <w:name w:val="No Spacing"/>
    <w:uiPriority w:val="1"/>
    <w:qFormat/>
    <w:rsid w:val="006700AE"/>
    <w:pPr>
      <w:spacing w:after="0" w:line="240" w:lineRule="auto"/>
    </w:pPr>
  </w:style>
  <w:style w:type="paragraph" w:styleId="HTMLPreformatted">
    <w:name w:val="HTML Preformatted"/>
    <w:basedOn w:val="Normal"/>
    <w:link w:val="HTMLPreformattedChar"/>
    <w:uiPriority w:val="99"/>
    <w:unhideWhenUsed/>
    <w:rsid w:val="00670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700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73137">
      <w:bodyDiv w:val="1"/>
      <w:marLeft w:val="0"/>
      <w:marRight w:val="0"/>
      <w:marTop w:val="0"/>
      <w:marBottom w:val="0"/>
      <w:divBdr>
        <w:top w:val="none" w:sz="0" w:space="0" w:color="auto"/>
        <w:left w:val="none" w:sz="0" w:space="0" w:color="auto"/>
        <w:bottom w:val="none" w:sz="0" w:space="0" w:color="auto"/>
        <w:right w:val="none" w:sz="0" w:space="0" w:color="auto"/>
      </w:divBdr>
    </w:div>
    <w:div w:id="1557474755">
      <w:bodyDiv w:val="1"/>
      <w:marLeft w:val="0"/>
      <w:marRight w:val="0"/>
      <w:marTop w:val="0"/>
      <w:marBottom w:val="0"/>
      <w:divBdr>
        <w:top w:val="none" w:sz="0" w:space="0" w:color="auto"/>
        <w:left w:val="none" w:sz="0" w:space="0" w:color="auto"/>
        <w:bottom w:val="none" w:sz="0" w:space="0" w:color="auto"/>
        <w:right w:val="none" w:sz="0" w:space="0" w:color="auto"/>
      </w:divBdr>
    </w:div>
    <w:div w:id="18577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212CF887CC049AE0A16A900E750E9" ma:contentTypeVersion="4" ma:contentTypeDescription="Create a new document." ma:contentTypeScope="" ma:versionID="26f72255694875e0a40ba5f2a738f149">
  <xsd:schema xmlns:xsd="http://www.w3.org/2001/XMLSchema" xmlns:xs="http://www.w3.org/2001/XMLSchema" xmlns:p="http://schemas.microsoft.com/office/2006/metadata/properties" xmlns:ns2="04c69e7e-30dd-4fc4-b8bc-afeef48eb057" targetNamespace="http://schemas.microsoft.com/office/2006/metadata/properties" ma:root="true" ma:fieldsID="c12e4ecb4e3c8b82f7c1ad76388fb1ae" ns2:_="">
    <xsd:import namespace="04c69e7e-30dd-4fc4-b8bc-afeef48eb0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69e7e-30dd-4fc4-b8bc-afeef48eb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1E0E8-BEAB-4168-ADE6-64CDBB890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69e7e-30dd-4fc4-b8bc-afeef48e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88A28-5B10-48BE-B8D6-480C75C53C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B8E45-4B7B-44CA-883D-6EABF409C33D}">
  <ds:schemaRefs>
    <ds:schemaRef ds:uri="http://schemas.microsoft.com/sharepoint/v3/contenttype/forms"/>
  </ds:schemaRefs>
</ds:datastoreItem>
</file>

<file path=docMetadata/LabelInfo.xml><?xml version="1.0" encoding="utf-8"?>
<clbl:labelList xmlns:clbl="http://schemas.microsoft.com/office/2020/mipLabelMetadata">
  <clbl:label id="{3f8a7bc4-e337-47a5-a0fc-0d512c0e05f1}" enabled="0" method="" siteId="{3f8a7bc4-e337-47a5-a0fc-0d512c0e05f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Cimone E Parker</dc:creator>
  <cp:keywords/>
  <dc:description/>
  <cp:lastModifiedBy>Natalie A Tran</cp:lastModifiedBy>
  <cp:revision>4</cp:revision>
  <dcterms:created xsi:type="dcterms:W3CDTF">2026-02-12T22:11:00Z</dcterms:created>
  <dcterms:modified xsi:type="dcterms:W3CDTF">2026-05-05T21:18:00Z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0x0101005E2212CF887CC049AE0A16A900E750E9</vt:lpwstr>
  </property>
</Properties>
</file>