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379D" w14:textId="557C260F" w:rsidR="00206F44" w:rsidRPr="00C5341E" w:rsidRDefault="00611A8A" w:rsidP="00206F44">
      <w:pPr>
        <w:rPr>
          <w:b/>
          <w:caps/>
          <w:sz w:val="28"/>
          <w:szCs w:val="28"/>
        </w:rPr>
      </w:pPr>
      <w:r>
        <w:rPr>
          <w:rFonts w:eastAsia="Calibri" w:cs="Calibri"/>
          <w:b/>
          <w:caps/>
          <w:color w:val="156082" w:themeColor="accent1"/>
          <w:sz w:val="28"/>
          <w:szCs w:val="28"/>
        </w:rPr>
        <w:t>RAU</w:t>
      </w:r>
      <w:r w:rsidR="00206F44" w:rsidRPr="00C5341E">
        <w:rPr>
          <w:rFonts w:eastAsia="Calibri" w:cs="Calibri"/>
          <w:b/>
          <w:caps/>
          <w:color w:val="156082" w:themeColor="accent1"/>
          <w:sz w:val="28"/>
          <w:szCs w:val="28"/>
        </w:rPr>
        <w:t xml:space="preserve">: </w:t>
      </w:r>
      <w:r w:rsidR="00D2038A">
        <w:rPr>
          <w:rFonts w:eastAsia="Calibri" w:cs="Calibri"/>
          <w:b/>
          <w:caps/>
          <w:color w:val="156082" w:themeColor="accent1"/>
          <w:sz w:val="28"/>
          <w:szCs w:val="28"/>
        </w:rPr>
        <w:t xml:space="preserve">PHYSICIAN EDUCATIONAL INITIATIVE </w:t>
      </w:r>
      <w:r w:rsidR="002C0907">
        <w:rPr>
          <w:rFonts w:eastAsia="Calibri" w:cs="Calibri"/>
          <w:b/>
          <w:caps/>
          <w:color w:val="156082" w:themeColor="accent1"/>
          <w:sz w:val="28"/>
          <w:szCs w:val="28"/>
        </w:rPr>
        <w:t xml:space="preserve">REDUCES ENDOSCOPIC CLIP </w:t>
      </w:r>
      <w:r w:rsidR="00F673E6">
        <w:rPr>
          <w:rFonts w:eastAsia="Calibri" w:cs="Calibri"/>
          <w:b/>
          <w:caps/>
          <w:color w:val="156082" w:themeColor="accent1"/>
          <w:sz w:val="28"/>
          <w:szCs w:val="28"/>
        </w:rPr>
        <w:t>UTILIZATION</w:t>
      </w:r>
      <w:r w:rsidR="00B121A8">
        <w:rPr>
          <w:rFonts w:eastAsia="Calibri" w:cs="Calibri"/>
          <w:b/>
          <w:caps/>
          <w:color w:val="156082" w:themeColor="accent1"/>
          <w:sz w:val="28"/>
          <w:szCs w:val="28"/>
        </w:rPr>
        <w:t xml:space="preserve"> WITHOUT </w:t>
      </w:r>
      <w:r w:rsidR="00F673E6">
        <w:rPr>
          <w:rFonts w:eastAsia="Calibri" w:cs="Calibri"/>
          <w:b/>
          <w:caps/>
          <w:color w:val="156082" w:themeColor="accent1"/>
          <w:sz w:val="28"/>
          <w:szCs w:val="28"/>
        </w:rPr>
        <w:t>INCREASING POST-PROCEDURAL COMPLICATIONS</w:t>
      </w:r>
    </w:p>
    <w:p w14:paraId="2D02677D" w14:textId="4626F30D" w:rsidR="00206F44" w:rsidRDefault="00723B10" w:rsidP="00206F44">
      <w:pPr>
        <w:spacing w:before="120" w:after="120"/>
      </w:pPr>
      <w:r>
        <w:t xml:space="preserve">Gene Ma, MD; </w:t>
      </w:r>
      <w:r w:rsidR="00732507">
        <w:t>Lusine Gigoyan, PhD</w:t>
      </w:r>
      <w:r w:rsidR="000812F2">
        <w:t>; Julie Schmittdiel, PhD; Dan Li, MD</w:t>
      </w:r>
    </w:p>
    <w:tbl>
      <w:tblPr>
        <w:tblStyle w:val="TableGrid"/>
        <w:tblW w:w="1080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556"/>
        <w:gridCol w:w="8244"/>
      </w:tblGrid>
      <w:tr w:rsidR="00206F44" w:rsidRPr="008A7C90" w14:paraId="47D49667" w14:textId="77777777" w:rsidTr="00A56448">
        <w:trPr>
          <w:trHeight w:val="144"/>
        </w:trPr>
        <w:tc>
          <w:tcPr>
            <w:tcW w:w="2592" w:type="dxa"/>
          </w:tcPr>
          <w:p w14:paraId="5048FE00" w14:textId="77777777" w:rsidR="00206F44" w:rsidRPr="00A14726" w:rsidRDefault="00206F44" w:rsidP="00A56448">
            <w:pPr>
              <w:spacing w:line="259" w:lineRule="auto"/>
              <w:rPr>
                <w:b/>
                <w:szCs w:val="22"/>
              </w:rPr>
            </w:pPr>
            <w:r w:rsidRPr="00A14726">
              <w:rPr>
                <w:b/>
                <w:bCs/>
                <w:szCs w:val="22"/>
              </w:rPr>
              <w:t>Project Title</w:t>
            </w:r>
          </w:p>
        </w:tc>
        <w:tc>
          <w:tcPr>
            <w:tcW w:w="8368" w:type="dxa"/>
          </w:tcPr>
          <w:p w14:paraId="1B452CCE" w14:textId="5F0EA269" w:rsidR="00206F44" w:rsidRPr="00AC3CBB" w:rsidRDefault="00D646FE" w:rsidP="00A56448">
            <w:pPr>
              <w:spacing w:line="259" w:lineRule="auto"/>
              <w:rPr>
                <w:b/>
                <w:bCs/>
                <w:szCs w:val="22"/>
              </w:rPr>
            </w:pPr>
            <w:r w:rsidRPr="00D646FE">
              <w:rPr>
                <w:b/>
                <w:bCs/>
                <w:szCs w:val="22"/>
              </w:rPr>
              <w:t>Assessing the effect of a reduction in endoscopic clip usage during outpatient colonoscopy on post-colonoscopy bleeding and post-colonoscopy perforation</w:t>
            </w:r>
          </w:p>
        </w:tc>
      </w:tr>
      <w:tr w:rsidR="00206F44" w:rsidRPr="008A7C90" w14:paraId="3CA45910" w14:textId="77777777" w:rsidTr="00A56448">
        <w:trPr>
          <w:trHeight w:val="144"/>
        </w:trPr>
        <w:tc>
          <w:tcPr>
            <w:tcW w:w="2592" w:type="dxa"/>
          </w:tcPr>
          <w:p w14:paraId="419AD6C4" w14:textId="77777777" w:rsidR="00206F44" w:rsidRPr="00A14726" w:rsidRDefault="00206F44" w:rsidP="00A56448">
            <w:pPr>
              <w:spacing w:line="259" w:lineRule="auto"/>
              <w:rPr>
                <w:b/>
                <w:szCs w:val="22"/>
              </w:rPr>
            </w:pPr>
            <w:r w:rsidRPr="00A14726">
              <w:rPr>
                <w:b/>
                <w:bCs/>
                <w:szCs w:val="22"/>
              </w:rPr>
              <w:t>Project dates</w:t>
            </w:r>
          </w:p>
        </w:tc>
        <w:tc>
          <w:tcPr>
            <w:tcW w:w="8368" w:type="dxa"/>
          </w:tcPr>
          <w:p w14:paraId="6C2E05E0" w14:textId="26827F55" w:rsidR="00206F44" w:rsidRPr="00C37475" w:rsidRDefault="00367951" w:rsidP="00A56448">
            <w:pPr>
              <w:spacing w:line="259" w:lineRule="auto"/>
              <w:rPr>
                <w:szCs w:val="22"/>
              </w:rPr>
            </w:pPr>
            <w:r>
              <w:rPr>
                <w:szCs w:val="22"/>
              </w:rPr>
              <w:t>March 2025</w:t>
            </w:r>
            <w:r w:rsidR="00206F44" w:rsidRPr="00C37475">
              <w:rPr>
                <w:szCs w:val="22"/>
              </w:rPr>
              <w:t xml:space="preserve"> – </w:t>
            </w:r>
            <w:r>
              <w:rPr>
                <w:szCs w:val="22"/>
              </w:rPr>
              <w:t>May 2026</w:t>
            </w:r>
          </w:p>
        </w:tc>
      </w:tr>
      <w:tr w:rsidR="00206F44" w:rsidRPr="008A7C90" w14:paraId="7F86FEBC" w14:textId="77777777" w:rsidTr="00A56448">
        <w:trPr>
          <w:trHeight w:val="144"/>
        </w:trPr>
        <w:tc>
          <w:tcPr>
            <w:tcW w:w="2592" w:type="dxa"/>
          </w:tcPr>
          <w:p w14:paraId="07F989DE" w14:textId="77777777" w:rsidR="00206F44" w:rsidRPr="00A14726" w:rsidRDefault="00206F44" w:rsidP="00A56448">
            <w:pPr>
              <w:spacing w:line="259" w:lineRule="auto"/>
              <w:rPr>
                <w:b/>
                <w:szCs w:val="22"/>
              </w:rPr>
            </w:pPr>
            <w:r w:rsidRPr="00A14726">
              <w:rPr>
                <w:b/>
                <w:bCs/>
                <w:szCs w:val="22"/>
              </w:rPr>
              <w:t>Challenge</w:t>
            </w:r>
          </w:p>
        </w:tc>
        <w:tc>
          <w:tcPr>
            <w:tcW w:w="8368" w:type="dxa"/>
          </w:tcPr>
          <w:p w14:paraId="0B2AAEF7" w14:textId="47AF36ED" w:rsidR="00206F44" w:rsidRPr="00AC3CBB" w:rsidRDefault="00927220" w:rsidP="00A56448">
            <w:pPr>
              <w:spacing w:line="259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To </w:t>
            </w:r>
            <w:r w:rsidR="00567951">
              <w:rPr>
                <w:b/>
                <w:bCs/>
                <w:szCs w:val="22"/>
              </w:rPr>
              <w:t>evaluate</w:t>
            </w:r>
            <w:r>
              <w:rPr>
                <w:b/>
                <w:bCs/>
                <w:szCs w:val="22"/>
              </w:rPr>
              <w:t xml:space="preserve"> the </w:t>
            </w:r>
            <w:r w:rsidR="00CB6771">
              <w:rPr>
                <w:b/>
                <w:bCs/>
                <w:szCs w:val="22"/>
              </w:rPr>
              <w:t>impact of an educational initiative on the rate</w:t>
            </w:r>
            <w:r w:rsidR="00367951">
              <w:rPr>
                <w:b/>
                <w:bCs/>
                <w:szCs w:val="22"/>
              </w:rPr>
              <w:t>s</w:t>
            </w:r>
            <w:r w:rsidR="00CB6771">
              <w:rPr>
                <w:b/>
                <w:bCs/>
                <w:szCs w:val="22"/>
              </w:rPr>
              <w:t xml:space="preserve"> of prophylactic endoscopic clip use during colonoscopy and </w:t>
            </w:r>
            <w:r w:rsidR="00367951">
              <w:rPr>
                <w:b/>
                <w:bCs/>
                <w:szCs w:val="22"/>
              </w:rPr>
              <w:t>post-colonoscopy complications</w:t>
            </w:r>
          </w:p>
        </w:tc>
      </w:tr>
      <w:tr w:rsidR="00206F44" w:rsidRPr="008A7C90" w14:paraId="3F919528" w14:textId="77777777" w:rsidTr="00A56448">
        <w:trPr>
          <w:trHeight w:val="144"/>
        </w:trPr>
        <w:tc>
          <w:tcPr>
            <w:tcW w:w="2592" w:type="dxa"/>
          </w:tcPr>
          <w:p w14:paraId="78E77DA9" w14:textId="77777777" w:rsidR="00206F44" w:rsidRPr="00A14726" w:rsidRDefault="00206F44" w:rsidP="00A56448">
            <w:pPr>
              <w:spacing w:line="259" w:lineRule="auto"/>
              <w:rPr>
                <w:b/>
                <w:szCs w:val="22"/>
              </w:rPr>
            </w:pPr>
            <w:r w:rsidRPr="00A14726">
              <w:rPr>
                <w:b/>
                <w:bCs/>
                <w:szCs w:val="22"/>
              </w:rPr>
              <w:t>Existing Evidence</w:t>
            </w:r>
          </w:p>
        </w:tc>
        <w:tc>
          <w:tcPr>
            <w:tcW w:w="8368" w:type="dxa"/>
          </w:tcPr>
          <w:p w14:paraId="63CCB6E7" w14:textId="7BEF7E51" w:rsidR="00206F44" w:rsidRPr="00AC3CBB" w:rsidRDefault="0029272E" w:rsidP="00A56448">
            <w:pPr>
              <w:spacing w:line="259" w:lineRule="auto"/>
              <w:rPr>
                <w:szCs w:val="22"/>
              </w:rPr>
            </w:pPr>
            <w:r w:rsidRPr="0029272E">
              <w:rPr>
                <w:szCs w:val="22"/>
              </w:rPr>
              <w:t xml:space="preserve">Prophylactic endoscopic clipping after </w:t>
            </w:r>
            <w:proofErr w:type="spellStart"/>
            <w:r w:rsidRPr="0029272E">
              <w:rPr>
                <w:szCs w:val="22"/>
              </w:rPr>
              <w:t>colonoscopic</w:t>
            </w:r>
            <w:proofErr w:type="spellEnd"/>
            <w:r w:rsidRPr="0029272E">
              <w:rPr>
                <w:szCs w:val="22"/>
              </w:rPr>
              <w:t xml:space="preserve"> polypectomy is widely practiced despite limited evidence supporting its routine</w:t>
            </w:r>
            <w:r w:rsidR="00446F90">
              <w:rPr>
                <w:szCs w:val="22"/>
              </w:rPr>
              <w:t xml:space="preserve"> use</w:t>
            </w:r>
            <w:r w:rsidR="00923A51">
              <w:rPr>
                <w:szCs w:val="22"/>
              </w:rPr>
              <w:t xml:space="preserve">.  </w:t>
            </w:r>
            <w:r w:rsidR="00126DDA">
              <w:rPr>
                <w:szCs w:val="22"/>
              </w:rPr>
              <w:t>This is the first study to evaluate</w:t>
            </w:r>
            <w:r w:rsidR="00666419">
              <w:rPr>
                <w:szCs w:val="22"/>
              </w:rPr>
              <w:t xml:space="preserve"> the effects of</w:t>
            </w:r>
            <w:r w:rsidR="00126DDA">
              <w:rPr>
                <w:szCs w:val="22"/>
              </w:rPr>
              <w:t xml:space="preserve"> an educational initiative to reduce </w:t>
            </w:r>
            <w:r w:rsidR="003822F9">
              <w:rPr>
                <w:szCs w:val="22"/>
              </w:rPr>
              <w:t xml:space="preserve">endoscopic </w:t>
            </w:r>
            <w:r w:rsidR="00126DDA">
              <w:rPr>
                <w:szCs w:val="22"/>
              </w:rPr>
              <w:t xml:space="preserve">clip utilization and </w:t>
            </w:r>
            <w:r w:rsidR="000F6051">
              <w:rPr>
                <w:szCs w:val="22"/>
              </w:rPr>
              <w:t xml:space="preserve">its </w:t>
            </w:r>
            <w:r w:rsidR="00AB7F3A">
              <w:rPr>
                <w:szCs w:val="22"/>
              </w:rPr>
              <w:t>impact o</w:t>
            </w:r>
            <w:r w:rsidR="00666419">
              <w:rPr>
                <w:szCs w:val="22"/>
              </w:rPr>
              <w:t>n</w:t>
            </w:r>
            <w:r w:rsidR="00AB7F3A">
              <w:rPr>
                <w:szCs w:val="22"/>
              </w:rPr>
              <w:t xml:space="preserve"> post-colonoscopy complications.</w:t>
            </w:r>
          </w:p>
        </w:tc>
      </w:tr>
      <w:tr w:rsidR="00206F44" w:rsidRPr="008A7C90" w14:paraId="189AECF0" w14:textId="77777777" w:rsidTr="00A56448">
        <w:trPr>
          <w:trHeight w:val="144"/>
        </w:trPr>
        <w:tc>
          <w:tcPr>
            <w:tcW w:w="2592" w:type="dxa"/>
          </w:tcPr>
          <w:p w14:paraId="4F14062F" w14:textId="77777777" w:rsidR="00206F44" w:rsidRPr="00A14726" w:rsidRDefault="00206F44" w:rsidP="00A56448">
            <w:pPr>
              <w:spacing w:line="259" w:lineRule="auto"/>
              <w:rPr>
                <w:b/>
                <w:szCs w:val="22"/>
              </w:rPr>
            </w:pPr>
            <w:r w:rsidRPr="00A14726">
              <w:rPr>
                <w:b/>
                <w:bCs/>
                <w:szCs w:val="22"/>
              </w:rPr>
              <w:t>Study design, population (with sample size), exposure/intervention, comparator, outcome</w:t>
            </w:r>
          </w:p>
        </w:tc>
        <w:tc>
          <w:tcPr>
            <w:tcW w:w="8368" w:type="dxa"/>
          </w:tcPr>
          <w:p w14:paraId="4E3E0D11" w14:textId="595A2E60" w:rsidR="00206F44" w:rsidRDefault="00206F44" w:rsidP="00A56448">
            <w:pPr>
              <w:rPr>
                <w:szCs w:val="22"/>
              </w:rPr>
            </w:pPr>
            <w:r w:rsidRPr="00A600A9">
              <w:rPr>
                <w:szCs w:val="22"/>
                <w:u w:val="single"/>
              </w:rPr>
              <w:t>Study design:</w:t>
            </w:r>
            <w:r>
              <w:rPr>
                <w:szCs w:val="22"/>
              </w:rPr>
              <w:t xml:space="preserve"> </w:t>
            </w:r>
            <w:r w:rsidR="007D4A4E">
              <w:rPr>
                <w:szCs w:val="22"/>
              </w:rPr>
              <w:t>Retrospective cohort study</w:t>
            </w:r>
          </w:p>
          <w:p w14:paraId="3D8836C4" w14:textId="135E2141" w:rsidR="00206F44" w:rsidRDefault="00206F44" w:rsidP="00A56448">
            <w:pPr>
              <w:rPr>
                <w:szCs w:val="22"/>
              </w:rPr>
            </w:pPr>
            <w:r w:rsidRPr="00A600A9">
              <w:rPr>
                <w:szCs w:val="22"/>
                <w:u w:val="single"/>
              </w:rPr>
              <w:t>Population:</w:t>
            </w:r>
            <w:r>
              <w:rPr>
                <w:szCs w:val="22"/>
              </w:rPr>
              <w:t xml:space="preserve"> </w:t>
            </w:r>
            <w:r w:rsidR="002349FA">
              <w:rPr>
                <w:szCs w:val="22"/>
              </w:rPr>
              <w:t>Patient undergoing colonoscopy with polypectomy pre-</w:t>
            </w:r>
            <w:r w:rsidR="0004043B">
              <w:rPr>
                <w:szCs w:val="22"/>
              </w:rPr>
              <w:t>initiative</w:t>
            </w:r>
            <w:r w:rsidR="002349FA">
              <w:rPr>
                <w:szCs w:val="22"/>
              </w:rPr>
              <w:t xml:space="preserve"> (N=63,847</w:t>
            </w:r>
            <w:r w:rsidR="001F2068">
              <w:rPr>
                <w:szCs w:val="22"/>
              </w:rPr>
              <w:t>; March 2022-June 2023</w:t>
            </w:r>
            <w:r w:rsidR="002349FA">
              <w:rPr>
                <w:szCs w:val="22"/>
              </w:rPr>
              <w:t>) and post-</w:t>
            </w:r>
            <w:r w:rsidR="0004043B">
              <w:rPr>
                <w:szCs w:val="22"/>
              </w:rPr>
              <w:t>initiative</w:t>
            </w:r>
            <w:r w:rsidR="002349FA">
              <w:rPr>
                <w:szCs w:val="22"/>
              </w:rPr>
              <w:t xml:space="preserve"> (N=</w:t>
            </w:r>
            <w:r w:rsidR="001F2068">
              <w:rPr>
                <w:szCs w:val="22"/>
              </w:rPr>
              <w:t>68,416; December 2023-March 2025)</w:t>
            </w:r>
          </w:p>
          <w:p w14:paraId="2DA9E521" w14:textId="2ADAEB67" w:rsidR="00206F44" w:rsidRDefault="00206F44" w:rsidP="00A56448">
            <w:pPr>
              <w:rPr>
                <w:szCs w:val="22"/>
              </w:rPr>
            </w:pPr>
            <w:r w:rsidRPr="00A600A9">
              <w:rPr>
                <w:szCs w:val="22"/>
                <w:u w:val="single"/>
              </w:rPr>
              <w:t>Exposure:</w:t>
            </w:r>
            <w:r>
              <w:rPr>
                <w:szCs w:val="22"/>
              </w:rPr>
              <w:t xml:space="preserve"> </w:t>
            </w:r>
            <w:r w:rsidR="001F2068">
              <w:rPr>
                <w:szCs w:val="22"/>
              </w:rPr>
              <w:t xml:space="preserve">Educational </w:t>
            </w:r>
            <w:r w:rsidR="0004043B">
              <w:rPr>
                <w:szCs w:val="22"/>
              </w:rPr>
              <w:t>initiative reviewing current evidence on prophylactic clip use after colonic polypectomy</w:t>
            </w:r>
          </w:p>
          <w:p w14:paraId="69C7FA5A" w14:textId="3DE96AB8" w:rsidR="00206F44" w:rsidRDefault="00206F44" w:rsidP="00A56448">
            <w:pPr>
              <w:rPr>
                <w:szCs w:val="22"/>
              </w:rPr>
            </w:pPr>
            <w:r w:rsidRPr="00A600A9">
              <w:rPr>
                <w:szCs w:val="22"/>
                <w:u w:val="single"/>
              </w:rPr>
              <w:t>Comparator:</w:t>
            </w:r>
            <w:r>
              <w:rPr>
                <w:szCs w:val="22"/>
              </w:rPr>
              <w:t xml:space="preserve"> </w:t>
            </w:r>
            <w:r w:rsidR="00687B48">
              <w:rPr>
                <w:szCs w:val="22"/>
              </w:rPr>
              <w:t>Endoscopic clip use and post-colonoscopy complications prior to gastroenterologists’ exposure to the educational initiative</w:t>
            </w:r>
          </w:p>
          <w:p w14:paraId="37DC46F5" w14:textId="7B31CDE9" w:rsidR="00206F44" w:rsidRPr="00AC3CBB" w:rsidRDefault="00206F44" w:rsidP="00A56448">
            <w:pPr>
              <w:rPr>
                <w:szCs w:val="22"/>
              </w:rPr>
            </w:pPr>
            <w:r w:rsidRPr="00A600A9">
              <w:rPr>
                <w:szCs w:val="22"/>
                <w:u w:val="single"/>
              </w:rPr>
              <w:t>Outcome</w:t>
            </w:r>
            <w:r>
              <w:rPr>
                <w:szCs w:val="22"/>
              </w:rPr>
              <w:t xml:space="preserve">: </w:t>
            </w:r>
            <w:r w:rsidR="006B4B45">
              <w:rPr>
                <w:szCs w:val="22"/>
              </w:rPr>
              <w:t>The p</w:t>
            </w:r>
            <w:r w:rsidR="00426C4C">
              <w:rPr>
                <w:szCs w:val="22"/>
              </w:rPr>
              <w:t>rimary outcome was prophylactic clip use per colonoscopy.  Safety outcomes included post-procedural lower gastrointestinal bleeding and colonic perforation within 14 days of procedure.</w:t>
            </w:r>
          </w:p>
        </w:tc>
      </w:tr>
      <w:tr w:rsidR="00206F44" w:rsidRPr="008A7C90" w14:paraId="0016155D" w14:textId="77777777" w:rsidTr="00A56448">
        <w:trPr>
          <w:trHeight w:val="144"/>
        </w:trPr>
        <w:tc>
          <w:tcPr>
            <w:tcW w:w="2592" w:type="dxa"/>
          </w:tcPr>
          <w:p w14:paraId="0A80750E" w14:textId="77777777" w:rsidR="00206F44" w:rsidRPr="00A14726" w:rsidRDefault="00206F44" w:rsidP="00A56448">
            <w:pPr>
              <w:spacing w:line="259" w:lineRule="auto"/>
              <w:rPr>
                <w:b/>
                <w:bCs/>
                <w:szCs w:val="22"/>
              </w:rPr>
            </w:pPr>
            <w:r w:rsidRPr="00A14726">
              <w:rPr>
                <w:b/>
                <w:bCs/>
                <w:szCs w:val="22"/>
              </w:rPr>
              <w:t>Key Findings</w:t>
            </w:r>
          </w:p>
        </w:tc>
        <w:tc>
          <w:tcPr>
            <w:tcW w:w="8368" w:type="dxa"/>
          </w:tcPr>
          <w:p w14:paraId="7D174098" w14:textId="45E32FBA" w:rsidR="00206F44" w:rsidRPr="00AC3CBB" w:rsidRDefault="0095378D" w:rsidP="00A56448">
            <w:pPr>
              <w:spacing w:line="259" w:lineRule="auto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After the educational initiative, clip use declined significantly </w:t>
            </w:r>
            <w:r w:rsidR="00535E73">
              <w:rPr>
                <w:b/>
                <w:bCs/>
                <w:szCs w:val="22"/>
              </w:rPr>
              <w:t>with a 22% relative reduction (8.1% vs 6.5%</w:t>
            </w:r>
            <w:r w:rsidR="007F7F4A">
              <w:rPr>
                <w:b/>
                <w:bCs/>
                <w:szCs w:val="22"/>
              </w:rPr>
              <w:t>; adjusted RR 0.78</w:t>
            </w:r>
            <w:r w:rsidR="002D2637">
              <w:rPr>
                <w:b/>
                <w:bCs/>
                <w:szCs w:val="22"/>
              </w:rPr>
              <w:t>; 95% CI 0.75-0.81</w:t>
            </w:r>
            <w:r w:rsidR="00535E73">
              <w:rPr>
                <w:b/>
                <w:bCs/>
                <w:szCs w:val="22"/>
              </w:rPr>
              <w:t xml:space="preserve">) </w:t>
            </w:r>
            <w:r w:rsidR="006973F7">
              <w:rPr>
                <w:b/>
                <w:bCs/>
                <w:szCs w:val="22"/>
              </w:rPr>
              <w:t xml:space="preserve">and a decrease </w:t>
            </w:r>
            <w:r w:rsidR="00565FA6">
              <w:rPr>
                <w:b/>
                <w:bCs/>
                <w:szCs w:val="22"/>
              </w:rPr>
              <w:t>in post-colonoscopy bleeding (RR 0.85; 95% CI 0.73-0.98) as well as colonic perforation (RR 0.</w:t>
            </w:r>
            <w:r w:rsidR="009B66B8">
              <w:rPr>
                <w:b/>
                <w:bCs/>
                <w:szCs w:val="22"/>
              </w:rPr>
              <w:t>85; 95% CI 0.73-0.99).</w:t>
            </w:r>
            <w:r w:rsidR="00633A0C">
              <w:rPr>
                <w:b/>
                <w:bCs/>
                <w:szCs w:val="22"/>
              </w:rPr>
              <w:t xml:space="preserve">  Th</w:t>
            </w:r>
            <w:r w:rsidR="007F78E6">
              <w:rPr>
                <w:b/>
                <w:bCs/>
                <w:szCs w:val="22"/>
              </w:rPr>
              <w:t>ese findings suggest</w:t>
            </w:r>
            <w:r w:rsidR="00C978BF">
              <w:rPr>
                <w:b/>
                <w:bCs/>
                <w:szCs w:val="22"/>
              </w:rPr>
              <w:t xml:space="preserve"> overutilization of clips in routine clinical practice relative to the existing evidence and highlight a clear opportunity to safely reduce unnecessary clip utilization which would </w:t>
            </w:r>
            <w:r w:rsidR="00951A3D">
              <w:rPr>
                <w:b/>
                <w:bCs/>
                <w:szCs w:val="22"/>
              </w:rPr>
              <w:t>lead to fewer unnecessary interventions, reduced procedural time, and cost containment.</w:t>
            </w:r>
          </w:p>
        </w:tc>
      </w:tr>
      <w:tr w:rsidR="00206F44" w:rsidRPr="008A7C90" w14:paraId="2900C53F" w14:textId="77777777" w:rsidTr="00A56448">
        <w:trPr>
          <w:trHeight w:val="144"/>
        </w:trPr>
        <w:tc>
          <w:tcPr>
            <w:tcW w:w="2592" w:type="dxa"/>
          </w:tcPr>
          <w:p w14:paraId="6A3E33ED" w14:textId="77777777" w:rsidR="00206F44" w:rsidRPr="00A14726" w:rsidRDefault="00206F44" w:rsidP="00A56448">
            <w:pPr>
              <w:rPr>
                <w:b/>
                <w:bCs/>
                <w:szCs w:val="22"/>
              </w:rPr>
            </w:pPr>
            <w:r w:rsidRPr="00A14726">
              <w:rPr>
                <w:b/>
                <w:bCs/>
                <w:szCs w:val="22"/>
              </w:rPr>
              <w:t>Recommendations/</w:t>
            </w:r>
          </w:p>
          <w:p w14:paraId="6F5AEC34" w14:textId="77777777" w:rsidR="00206F44" w:rsidRPr="00A14726" w:rsidRDefault="00206F44" w:rsidP="00A56448">
            <w:pPr>
              <w:rPr>
                <w:b/>
                <w:bCs/>
                <w:szCs w:val="22"/>
              </w:rPr>
            </w:pPr>
            <w:r w:rsidRPr="00A14726">
              <w:rPr>
                <w:b/>
                <w:bCs/>
                <w:szCs w:val="22"/>
              </w:rPr>
              <w:t>Actions</w:t>
            </w:r>
          </w:p>
        </w:tc>
        <w:tc>
          <w:tcPr>
            <w:tcW w:w="8368" w:type="dxa"/>
          </w:tcPr>
          <w:p w14:paraId="0E247DF4" w14:textId="6EFBE495" w:rsidR="00206F44" w:rsidRPr="00AC3CBB" w:rsidRDefault="00415B2E" w:rsidP="00A56448">
            <w:pPr>
              <w:spacing w:line="259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Results of this study will be disseminated to </w:t>
            </w:r>
            <w:r w:rsidR="002F7529">
              <w:rPr>
                <w:b/>
                <w:bCs/>
                <w:szCs w:val="22"/>
              </w:rPr>
              <w:t xml:space="preserve">both </w:t>
            </w:r>
            <w:r w:rsidR="004063E4">
              <w:rPr>
                <w:b/>
                <w:bCs/>
                <w:szCs w:val="22"/>
              </w:rPr>
              <w:t>our regional</w:t>
            </w:r>
            <w:r w:rsidR="00222587">
              <w:rPr>
                <w:b/>
                <w:bCs/>
                <w:szCs w:val="22"/>
              </w:rPr>
              <w:t xml:space="preserve"> </w:t>
            </w:r>
            <w:r w:rsidR="00A02F64">
              <w:rPr>
                <w:b/>
                <w:bCs/>
                <w:szCs w:val="22"/>
              </w:rPr>
              <w:t>gastroenterology group</w:t>
            </w:r>
            <w:r w:rsidR="004063E4">
              <w:rPr>
                <w:b/>
                <w:bCs/>
                <w:szCs w:val="22"/>
              </w:rPr>
              <w:t xml:space="preserve"> as well as the broader </w:t>
            </w:r>
            <w:r w:rsidR="00A02F64">
              <w:rPr>
                <w:b/>
                <w:bCs/>
                <w:szCs w:val="22"/>
              </w:rPr>
              <w:t>gastroenterology</w:t>
            </w:r>
            <w:r>
              <w:rPr>
                <w:b/>
                <w:bCs/>
                <w:szCs w:val="22"/>
              </w:rPr>
              <w:t xml:space="preserve"> community to </w:t>
            </w:r>
            <w:r w:rsidR="009A3F1E">
              <w:rPr>
                <w:b/>
                <w:bCs/>
                <w:szCs w:val="22"/>
              </w:rPr>
              <w:t xml:space="preserve">encourage further </w:t>
            </w:r>
            <w:r w:rsidR="00A02F64">
              <w:rPr>
                <w:b/>
                <w:bCs/>
                <w:szCs w:val="22"/>
              </w:rPr>
              <w:t xml:space="preserve">reduction of </w:t>
            </w:r>
            <w:r w:rsidR="00D72AC1">
              <w:rPr>
                <w:b/>
                <w:bCs/>
                <w:szCs w:val="22"/>
              </w:rPr>
              <w:t xml:space="preserve">clip use.  An enterprise-wide </w:t>
            </w:r>
            <w:proofErr w:type="gramStart"/>
            <w:r w:rsidR="00D72AC1">
              <w:rPr>
                <w:b/>
                <w:bCs/>
                <w:szCs w:val="22"/>
              </w:rPr>
              <w:t>value</w:t>
            </w:r>
            <w:r w:rsidR="004063E4">
              <w:rPr>
                <w:b/>
                <w:bCs/>
                <w:szCs w:val="22"/>
              </w:rPr>
              <w:t xml:space="preserve"> </w:t>
            </w:r>
            <w:r w:rsidR="00D72AC1">
              <w:rPr>
                <w:b/>
                <w:bCs/>
                <w:szCs w:val="22"/>
              </w:rPr>
              <w:t>based</w:t>
            </w:r>
            <w:proofErr w:type="gramEnd"/>
            <w:r w:rsidR="00D72AC1">
              <w:rPr>
                <w:b/>
                <w:bCs/>
                <w:szCs w:val="22"/>
              </w:rPr>
              <w:t xml:space="preserve"> </w:t>
            </w:r>
            <w:r w:rsidR="009A3F1E">
              <w:rPr>
                <w:b/>
                <w:bCs/>
                <w:szCs w:val="22"/>
              </w:rPr>
              <w:t xml:space="preserve">use (VBU) initiative </w:t>
            </w:r>
            <w:r w:rsidR="004063E4">
              <w:rPr>
                <w:b/>
                <w:bCs/>
                <w:szCs w:val="22"/>
              </w:rPr>
              <w:t>to reduce clip use has also been launched.</w:t>
            </w:r>
          </w:p>
        </w:tc>
      </w:tr>
      <w:tr w:rsidR="00206F44" w:rsidRPr="008A7C90" w14:paraId="6826EE7A" w14:textId="77777777" w:rsidTr="00A56448">
        <w:trPr>
          <w:trHeight w:val="144"/>
        </w:trPr>
        <w:tc>
          <w:tcPr>
            <w:tcW w:w="2592" w:type="dxa"/>
          </w:tcPr>
          <w:p w14:paraId="1D9BBFEE" w14:textId="77777777" w:rsidR="00206F44" w:rsidRPr="00A14726" w:rsidRDefault="00206F44" w:rsidP="00A56448">
            <w:pPr>
              <w:spacing w:line="259" w:lineRule="auto"/>
              <w:rPr>
                <w:b/>
                <w:szCs w:val="22"/>
              </w:rPr>
            </w:pPr>
            <w:r w:rsidRPr="00A14726">
              <w:rPr>
                <w:b/>
                <w:bCs/>
                <w:szCs w:val="22"/>
              </w:rPr>
              <w:t>Reference</w:t>
            </w:r>
          </w:p>
        </w:tc>
        <w:tc>
          <w:tcPr>
            <w:tcW w:w="8368" w:type="dxa"/>
          </w:tcPr>
          <w:p w14:paraId="7B1ED038" w14:textId="2A99586A" w:rsidR="00206F44" w:rsidRPr="00AC3CBB" w:rsidRDefault="00206F44" w:rsidP="00A56448">
            <w:pPr>
              <w:spacing w:line="259" w:lineRule="auto"/>
              <w:rPr>
                <w:szCs w:val="22"/>
              </w:rPr>
            </w:pPr>
            <w:r>
              <w:rPr>
                <w:szCs w:val="22"/>
              </w:rPr>
              <w:t xml:space="preserve">Manuscript </w:t>
            </w:r>
            <w:r w:rsidR="004D2DA2">
              <w:rPr>
                <w:szCs w:val="22"/>
              </w:rPr>
              <w:t>awaiting submission</w:t>
            </w:r>
          </w:p>
        </w:tc>
      </w:tr>
    </w:tbl>
    <w:p w14:paraId="68926AE6" w14:textId="3EC8D5B1" w:rsidR="00550EC6" w:rsidRDefault="00550EC6"/>
    <w:sectPr w:rsidR="00550EC6" w:rsidSect="00206F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44"/>
    <w:rsid w:val="0004043B"/>
    <w:rsid w:val="00053670"/>
    <w:rsid w:val="000812F2"/>
    <w:rsid w:val="000873F1"/>
    <w:rsid w:val="000F6051"/>
    <w:rsid w:val="00126DDA"/>
    <w:rsid w:val="001B69DF"/>
    <w:rsid w:val="001F2068"/>
    <w:rsid w:val="00206F44"/>
    <w:rsid w:val="00222587"/>
    <w:rsid w:val="002349FA"/>
    <w:rsid w:val="0026770D"/>
    <w:rsid w:val="0029272E"/>
    <w:rsid w:val="002C0907"/>
    <w:rsid w:val="002D2637"/>
    <w:rsid w:val="002F7529"/>
    <w:rsid w:val="00367951"/>
    <w:rsid w:val="003822F9"/>
    <w:rsid w:val="004063E4"/>
    <w:rsid w:val="00415B2E"/>
    <w:rsid w:val="00426C4C"/>
    <w:rsid w:val="00446F90"/>
    <w:rsid w:val="00481758"/>
    <w:rsid w:val="004D2DA2"/>
    <w:rsid w:val="00535E73"/>
    <w:rsid w:val="00550EC6"/>
    <w:rsid w:val="00565FA6"/>
    <w:rsid w:val="00566C4B"/>
    <w:rsid w:val="00567951"/>
    <w:rsid w:val="005B0630"/>
    <w:rsid w:val="00611A8A"/>
    <w:rsid w:val="00633A0C"/>
    <w:rsid w:val="00666419"/>
    <w:rsid w:val="00687B48"/>
    <w:rsid w:val="006973F7"/>
    <w:rsid w:val="006B4B45"/>
    <w:rsid w:val="006C7653"/>
    <w:rsid w:val="006D0D88"/>
    <w:rsid w:val="006F5838"/>
    <w:rsid w:val="00723B10"/>
    <w:rsid w:val="00732507"/>
    <w:rsid w:val="0076205D"/>
    <w:rsid w:val="007D4A4E"/>
    <w:rsid w:val="007F78E6"/>
    <w:rsid w:val="007F7F4A"/>
    <w:rsid w:val="00923A51"/>
    <w:rsid w:val="00927220"/>
    <w:rsid w:val="00951A3D"/>
    <w:rsid w:val="0095378D"/>
    <w:rsid w:val="00974991"/>
    <w:rsid w:val="00997870"/>
    <w:rsid w:val="009A3F1E"/>
    <w:rsid w:val="009B5DDD"/>
    <w:rsid w:val="009B66B8"/>
    <w:rsid w:val="00A02F64"/>
    <w:rsid w:val="00A144BC"/>
    <w:rsid w:val="00A6550F"/>
    <w:rsid w:val="00AB7F3A"/>
    <w:rsid w:val="00AD5564"/>
    <w:rsid w:val="00B121A8"/>
    <w:rsid w:val="00B36AF2"/>
    <w:rsid w:val="00B811C7"/>
    <w:rsid w:val="00B96393"/>
    <w:rsid w:val="00C978BF"/>
    <w:rsid w:val="00CB6771"/>
    <w:rsid w:val="00D2038A"/>
    <w:rsid w:val="00D646FE"/>
    <w:rsid w:val="00D649A1"/>
    <w:rsid w:val="00D72AC1"/>
    <w:rsid w:val="00EA594E"/>
    <w:rsid w:val="00EA641E"/>
    <w:rsid w:val="00EE0660"/>
    <w:rsid w:val="00F6127D"/>
    <w:rsid w:val="00F6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CBEE"/>
  <w15:chartTrackingRefBased/>
  <w15:docId w15:val="{3C98D86B-05F0-4796-84C0-12247513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44"/>
    <w:pPr>
      <w:spacing w:after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F44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6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F44"/>
    <w:pPr>
      <w:spacing w:before="160" w:after="160"/>
      <w:jc w:val="center"/>
    </w:pPr>
    <w:rPr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06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F44"/>
    <w:pPr>
      <w:spacing w:after="120"/>
      <w:ind w:left="720"/>
      <w:contextualSpacing/>
    </w:pPr>
    <w:rPr>
      <w:sz w:val="24"/>
    </w:rPr>
  </w:style>
  <w:style w:type="character" w:styleId="IntenseEmphasis">
    <w:name w:val="Intense Emphasis"/>
    <w:basedOn w:val="DefaultParagraphFont"/>
    <w:uiPriority w:val="21"/>
    <w:qFormat/>
    <w:rsid w:val="00206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F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06F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4</DocSecurity>
  <Lines>18</Lines>
  <Paragraphs>5</Paragraphs>
  <ScaleCrop>false</ScaleCrop>
  <Company>Kaiser Permanente Division of Research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Prausnitz</dc:creator>
  <cp:keywords/>
  <dc:description/>
  <cp:lastModifiedBy>Natalie A Tran</cp:lastModifiedBy>
  <cp:revision>2</cp:revision>
  <dcterms:created xsi:type="dcterms:W3CDTF">2026-06-25T16:06:00Z</dcterms:created>
  <dcterms:modified xsi:type="dcterms:W3CDTF">2026-06-25T16:06:00Z</dcterms:modified>
</cp:coreProperties>
</file>