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F617C" w14:textId="25C02C4B" w:rsidR="00F427A8" w:rsidRPr="00733CDE" w:rsidRDefault="00FB416C" w:rsidP="00F55796">
      <w:pPr>
        <w:spacing w:after="120" w:line="240" w:lineRule="auto"/>
        <w:rPr>
          <w:rFonts w:ascii="Aptos" w:eastAsia="Calibri" w:hAnsi="Aptos" w:cs="Calibri"/>
          <w:caps/>
          <w:color w:val="4472C4" w:themeColor="accent1"/>
          <w:sz w:val="28"/>
          <w:szCs w:val="28"/>
        </w:rPr>
      </w:pPr>
      <w:r w:rsidRPr="00733CDE">
        <w:rPr>
          <w:rFonts w:ascii="Aptos" w:eastAsia="Calibri" w:hAnsi="Aptos" w:cs="Calibri"/>
          <w:caps/>
          <w:color w:val="4472C4" w:themeColor="accent1"/>
          <w:sz w:val="28"/>
          <w:szCs w:val="28"/>
        </w:rPr>
        <w:t>Reported s</w:t>
      </w:r>
      <w:r w:rsidR="00EE10F5" w:rsidRPr="00733CDE">
        <w:rPr>
          <w:rFonts w:ascii="Aptos" w:eastAsia="Calibri" w:hAnsi="Aptos" w:cs="Calibri"/>
          <w:caps/>
          <w:color w:val="4472C4" w:themeColor="accent1"/>
          <w:sz w:val="28"/>
          <w:szCs w:val="28"/>
        </w:rPr>
        <w:t>mall</w:t>
      </w:r>
      <w:r w:rsidRPr="00733CDE">
        <w:rPr>
          <w:rFonts w:ascii="Aptos" w:eastAsia="Calibri" w:hAnsi="Aptos" w:cs="Calibri"/>
          <w:caps/>
          <w:color w:val="4472C4" w:themeColor="accent1"/>
          <w:sz w:val="28"/>
          <w:szCs w:val="28"/>
        </w:rPr>
        <w:t xml:space="preserve"> (&lt;6mm)</w:t>
      </w:r>
      <w:r w:rsidR="00EE10F5" w:rsidRPr="00733CDE">
        <w:rPr>
          <w:rFonts w:ascii="Aptos" w:eastAsia="Calibri" w:hAnsi="Aptos" w:cs="Calibri"/>
          <w:caps/>
          <w:color w:val="4472C4" w:themeColor="accent1"/>
          <w:sz w:val="28"/>
          <w:szCs w:val="28"/>
        </w:rPr>
        <w:t xml:space="preserve"> solid incidental lung nodules </w:t>
      </w:r>
      <w:r w:rsidRPr="00733CDE">
        <w:rPr>
          <w:rFonts w:ascii="Aptos" w:eastAsia="Calibri" w:hAnsi="Aptos" w:cs="Calibri"/>
          <w:caps/>
          <w:color w:val="4472C4" w:themeColor="accent1"/>
          <w:sz w:val="28"/>
          <w:szCs w:val="28"/>
        </w:rPr>
        <w:t>show</w:t>
      </w:r>
      <w:r w:rsidR="00EE10F5" w:rsidRPr="00733CDE">
        <w:rPr>
          <w:rFonts w:ascii="Aptos" w:eastAsia="Calibri" w:hAnsi="Aptos" w:cs="Calibri"/>
          <w:caps/>
          <w:color w:val="4472C4" w:themeColor="accent1"/>
          <w:sz w:val="28"/>
          <w:szCs w:val="28"/>
        </w:rPr>
        <w:t xml:space="preserve"> no greater lung cancer risk</w:t>
      </w:r>
      <w:r w:rsidRPr="00733CDE">
        <w:rPr>
          <w:rFonts w:ascii="Aptos" w:eastAsia="Calibri" w:hAnsi="Aptos" w:cs="Calibri"/>
          <w:caps/>
          <w:color w:val="4472C4" w:themeColor="accent1"/>
          <w:sz w:val="28"/>
          <w:szCs w:val="28"/>
        </w:rPr>
        <w:t xml:space="preserve"> </w:t>
      </w:r>
      <w:r w:rsidR="00733CDE">
        <w:rPr>
          <w:rFonts w:ascii="Aptos" w:eastAsia="Calibri" w:hAnsi="Aptos" w:cs="Calibri"/>
          <w:caps/>
          <w:color w:val="4472C4" w:themeColor="accent1"/>
          <w:sz w:val="28"/>
          <w:szCs w:val="28"/>
        </w:rPr>
        <w:t>Versus</w:t>
      </w:r>
      <w:r w:rsidR="00733CDE" w:rsidRPr="00733CDE">
        <w:rPr>
          <w:rFonts w:ascii="Aptos" w:eastAsia="Calibri" w:hAnsi="Aptos" w:cs="Calibri"/>
          <w:caps/>
          <w:color w:val="4472C4" w:themeColor="accent1"/>
          <w:sz w:val="28"/>
          <w:szCs w:val="28"/>
        </w:rPr>
        <w:t xml:space="preserve"> </w:t>
      </w:r>
      <w:r w:rsidRPr="00733CDE">
        <w:rPr>
          <w:rFonts w:ascii="Aptos" w:eastAsia="Calibri" w:hAnsi="Aptos" w:cs="Calibri"/>
          <w:caps/>
          <w:color w:val="4472C4" w:themeColor="accent1"/>
          <w:sz w:val="28"/>
          <w:szCs w:val="28"/>
        </w:rPr>
        <w:t>patients without nodules or</w:t>
      </w:r>
      <w:r w:rsidR="00733CDE" w:rsidRPr="00857115">
        <w:rPr>
          <w:rFonts w:ascii="Aptos" w:eastAsia="Calibri" w:hAnsi="Aptos" w:cs="Calibri"/>
          <w:caps/>
          <w:color w:val="4472C4" w:themeColor="accent1"/>
          <w:sz w:val="28"/>
          <w:szCs w:val="28"/>
        </w:rPr>
        <w:t xml:space="preserve"> </w:t>
      </w:r>
      <w:r w:rsidRPr="00733CDE">
        <w:rPr>
          <w:rFonts w:ascii="Aptos" w:eastAsia="Calibri" w:hAnsi="Aptos" w:cs="Calibri"/>
          <w:caps/>
          <w:color w:val="4472C4" w:themeColor="accent1"/>
          <w:sz w:val="28"/>
          <w:szCs w:val="28"/>
        </w:rPr>
        <w:t>general membership</w:t>
      </w:r>
      <w:r w:rsidR="00733CDE">
        <w:rPr>
          <w:rFonts w:ascii="Aptos" w:eastAsia="Calibri" w:hAnsi="Aptos" w:cs="Calibri"/>
          <w:caps/>
          <w:color w:val="4472C4" w:themeColor="accent1"/>
          <w:sz w:val="28"/>
          <w:szCs w:val="28"/>
        </w:rPr>
        <w:t xml:space="preserve"> POPULATION</w:t>
      </w:r>
      <w:r w:rsidRPr="00733CDE">
        <w:rPr>
          <w:rFonts w:ascii="Aptos" w:eastAsia="Calibri" w:hAnsi="Aptos" w:cs="Calibri"/>
          <w:caps/>
          <w:color w:val="4472C4" w:themeColor="accent1"/>
          <w:sz w:val="28"/>
          <w:szCs w:val="28"/>
        </w:rPr>
        <w:t>; subsolid nodules</w:t>
      </w:r>
      <w:r w:rsidR="00733CDE">
        <w:rPr>
          <w:rFonts w:ascii="Aptos" w:eastAsia="Calibri" w:hAnsi="Aptos" w:cs="Calibri"/>
          <w:caps/>
          <w:color w:val="4472C4" w:themeColor="accent1"/>
          <w:sz w:val="28"/>
          <w:szCs w:val="28"/>
        </w:rPr>
        <w:t xml:space="preserve"> may NEED closer attention</w:t>
      </w:r>
    </w:p>
    <w:p w14:paraId="6CE741FB" w14:textId="2CB2FF4D" w:rsidR="002C3973" w:rsidRPr="00847BCB" w:rsidRDefault="00EE10F5" w:rsidP="00F55796">
      <w:pPr>
        <w:spacing w:after="0" w:line="240" w:lineRule="auto"/>
        <w:rPr>
          <w:rFonts w:ascii="Aptos" w:hAnsi="Aptos"/>
          <w:b/>
          <w:bCs/>
        </w:rPr>
      </w:pPr>
      <w:r w:rsidRPr="00847BCB">
        <w:rPr>
          <w:rFonts w:ascii="Aptos" w:hAnsi="Aptos"/>
          <w:b/>
          <w:bCs/>
        </w:rPr>
        <w:t>Thomas H Urbania, MD, Michael Hartmann, MS, Vignesh A. Arasu, MD, Cynthia I. Campbell, PhD</w:t>
      </w:r>
    </w:p>
    <w:tbl>
      <w:tblPr>
        <w:tblStyle w:val="TableGrid"/>
        <w:tblpPr w:leftFromText="180" w:rightFromText="180" w:vertAnchor="page" w:horzAnchor="margin" w:tblpY="2581"/>
        <w:tblW w:w="10974" w:type="dxa"/>
        <w:tblLook w:val="04A0" w:firstRow="1" w:lastRow="0" w:firstColumn="1" w:lastColumn="0" w:noHBand="0" w:noVBand="1"/>
      </w:tblPr>
      <w:tblGrid>
        <w:gridCol w:w="2516"/>
        <w:gridCol w:w="8458"/>
      </w:tblGrid>
      <w:tr w:rsidR="00FB416C" w:rsidRPr="00847BCB" w14:paraId="5FF0B8E0" w14:textId="77777777" w:rsidTr="001E7433">
        <w:trPr>
          <w:trHeight w:val="620"/>
        </w:trPr>
        <w:tc>
          <w:tcPr>
            <w:tcW w:w="2369" w:type="dxa"/>
          </w:tcPr>
          <w:p w14:paraId="2EEDCDE7" w14:textId="07A41E0E" w:rsidR="00FB416C" w:rsidRPr="00566195" w:rsidRDefault="00FB416C" w:rsidP="0048655A">
            <w:pPr>
              <w:rPr>
                <w:rFonts w:ascii="Aptos" w:hAnsi="Aptos"/>
                <w:b/>
                <w:bCs/>
              </w:rPr>
            </w:pPr>
            <w:r w:rsidRPr="00566195">
              <w:rPr>
                <w:rFonts w:ascii="Aptos" w:hAnsi="Aptos"/>
                <w:b/>
                <w:bCs/>
              </w:rPr>
              <w:t>Title</w:t>
            </w:r>
          </w:p>
        </w:tc>
        <w:tc>
          <w:tcPr>
            <w:tcW w:w="8605" w:type="dxa"/>
          </w:tcPr>
          <w:p w14:paraId="7400DB79" w14:textId="69F8ED09" w:rsidR="00FB416C" w:rsidRPr="00847BCB" w:rsidRDefault="00FB416C" w:rsidP="004D4B57">
            <w:pPr>
              <w:rPr>
                <w:rFonts w:ascii="Aptos" w:hAnsi="Aptos"/>
                <w:b/>
                <w:bCs/>
              </w:rPr>
            </w:pPr>
            <w:r w:rsidRPr="00847BCB">
              <w:rPr>
                <w:rFonts w:ascii="Aptos" w:hAnsi="Aptos"/>
                <w:b/>
                <w:bCs/>
              </w:rPr>
              <w:t>Lung cancer risk of prospectively detected incidental lung nodules in a population-based study</w:t>
            </w:r>
          </w:p>
        </w:tc>
      </w:tr>
      <w:tr w:rsidR="00FB416C" w:rsidRPr="00847BCB" w14:paraId="3C1D69EB" w14:textId="77777777" w:rsidTr="00F55796">
        <w:trPr>
          <w:trHeight w:val="350"/>
        </w:trPr>
        <w:tc>
          <w:tcPr>
            <w:tcW w:w="2369" w:type="dxa"/>
          </w:tcPr>
          <w:p w14:paraId="29547524" w14:textId="63AB9B36" w:rsidR="00FB416C" w:rsidRPr="00566195" w:rsidRDefault="00FB416C" w:rsidP="0048655A">
            <w:pPr>
              <w:rPr>
                <w:rFonts w:ascii="Aptos" w:hAnsi="Aptos"/>
                <w:b/>
                <w:bCs/>
              </w:rPr>
            </w:pPr>
            <w:r w:rsidRPr="00566195">
              <w:rPr>
                <w:rFonts w:ascii="Aptos" w:hAnsi="Aptos"/>
                <w:b/>
                <w:bCs/>
              </w:rPr>
              <w:t>Dates</w:t>
            </w:r>
          </w:p>
        </w:tc>
        <w:tc>
          <w:tcPr>
            <w:tcW w:w="8605" w:type="dxa"/>
          </w:tcPr>
          <w:p w14:paraId="281EAE9C" w14:textId="638C9CCF" w:rsidR="00FB416C" w:rsidRPr="00976F92" w:rsidRDefault="00976F92" w:rsidP="0048655A">
            <w:pPr>
              <w:rPr>
                <w:rFonts w:ascii="Aptos" w:hAnsi="Aptos"/>
                <w:b/>
                <w:bCs/>
              </w:rPr>
            </w:pPr>
            <w:r w:rsidRPr="00F55796">
              <w:rPr>
                <w:rFonts w:ascii="Aptos" w:hAnsi="Aptos"/>
              </w:rPr>
              <w:t>November 2024-August 2026</w:t>
            </w:r>
          </w:p>
        </w:tc>
      </w:tr>
      <w:tr w:rsidR="0048655A" w:rsidRPr="00847BCB" w14:paraId="307289BF" w14:textId="77777777" w:rsidTr="00F55796">
        <w:trPr>
          <w:trHeight w:val="585"/>
        </w:trPr>
        <w:tc>
          <w:tcPr>
            <w:tcW w:w="2369" w:type="dxa"/>
          </w:tcPr>
          <w:p w14:paraId="2C7E2D09" w14:textId="77777777" w:rsidR="0048655A" w:rsidRPr="00F63C26" w:rsidRDefault="0048655A" w:rsidP="0048655A">
            <w:pPr>
              <w:spacing w:line="259" w:lineRule="auto"/>
              <w:rPr>
                <w:rFonts w:ascii="Aptos" w:hAnsi="Aptos"/>
                <w:b/>
                <w:bCs/>
              </w:rPr>
            </w:pPr>
            <w:bookmarkStart w:id="0" w:name="_Hlk54105970"/>
            <w:r w:rsidRPr="00F63C26">
              <w:rPr>
                <w:rFonts w:ascii="Aptos" w:hAnsi="Aptos"/>
                <w:b/>
                <w:bCs/>
              </w:rPr>
              <w:t>Challenge</w:t>
            </w:r>
          </w:p>
        </w:tc>
        <w:tc>
          <w:tcPr>
            <w:tcW w:w="8605" w:type="dxa"/>
          </w:tcPr>
          <w:p w14:paraId="7F9273D4" w14:textId="09D3FB42" w:rsidR="0048655A" w:rsidRPr="00847BCB" w:rsidRDefault="00C51311" w:rsidP="0048655A">
            <w:pPr>
              <w:spacing w:line="259" w:lineRule="auto"/>
              <w:rPr>
                <w:rFonts w:ascii="Aptos" w:hAnsi="Aptos"/>
                <w:b/>
                <w:bCs/>
              </w:rPr>
            </w:pPr>
            <w:r w:rsidRPr="00847BCB">
              <w:rPr>
                <w:rFonts w:ascii="Aptos" w:hAnsi="Aptos"/>
                <w:b/>
                <w:bCs/>
              </w:rPr>
              <w:t>Current guidelines recommend follow-up of incidental pulmonary nodules to detect lung cancer early, but the net benefit of surveillance for very small, low-risk nodules remains uncertain and may expose patients to unnecessary imaging, cost, and downstream harm.</w:t>
            </w:r>
          </w:p>
        </w:tc>
      </w:tr>
      <w:tr w:rsidR="0048655A" w:rsidRPr="00847BCB" w14:paraId="67D435C8" w14:textId="77777777" w:rsidTr="00F55796">
        <w:trPr>
          <w:trHeight w:val="783"/>
        </w:trPr>
        <w:tc>
          <w:tcPr>
            <w:tcW w:w="2369" w:type="dxa"/>
          </w:tcPr>
          <w:p w14:paraId="351B366F" w14:textId="77777777" w:rsidR="0048655A" w:rsidRPr="00F63C26" w:rsidRDefault="0048655A" w:rsidP="0048655A">
            <w:pPr>
              <w:spacing w:line="259" w:lineRule="auto"/>
              <w:rPr>
                <w:rFonts w:ascii="Aptos" w:hAnsi="Aptos"/>
                <w:b/>
                <w:bCs/>
              </w:rPr>
            </w:pPr>
            <w:r w:rsidRPr="00F63C26">
              <w:rPr>
                <w:rFonts w:ascii="Aptos" w:hAnsi="Aptos"/>
                <w:b/>
                <w:bCs/>
              </w:rPr>
              <w:t>Existing Evidence</w:t>
            </w:r>
          </w:p>
        </w:tc>
        <w:tc>
          <w:tcPr>
            <w:tcW w:w="8605" w:type="dxa"/>
          </w:tcPr>
          <w:p w14:paraId="70041630" w14:textId="6C5BFE52" w:rsidR="0048655A" w:rsidRPr="00847BCB" w:rsidRDefault="00C51311" w:rsidP="0048655A">
            <w:pPr>
              <w:spacing w:line="259" w:lineRule="auto"/>
              <w:rPr>
                <w:rFonts w:ascii="Aptos" w:hAnsi="Aptos"/>
              </w:rPr>
            </w:pPr>
            <w:r w:rsidRPr="00847BCB">
              <w:rPr>
                <w:rFonts w:ascii="Aptos" w:hAnsi="Aptos"/>
              </w:rPr>
              <w:t>Prior studies have suggested that some incidental pulmonary nodules may confer minimal cancer risk, but evidence has been limited by retrospective nodule identification, restricted populations, or lack of comparison groups without chest CT. More precise risk estimates are needed for incidentally detected nodules, particularly for very small solid nodules and subsolid nodules.</w:t>
            </w:r>
          </w:p>
        </w:tc>
      </w:tr>
      <w:tr w:rsidR="004C776E" w:rsidRPr="00847BCB" w14:paraId="598D1157" w14:textId="77777777" w:rsidTr="00F55796">
        <w:trPr>
          <w:trHeight w:val="187"/>
        </w:trPr>
        <w:tc>
          <w:tcPr>
            <w:tcW w:w="2369" w:type="dxa"/>
          </w:tcPr>
          <w:p w14:paraId="2DBF4EE6" w14:textId="5AF42BCC" w:rsidR="004C776E" w:rsidRPr="00F55796" w:rsidRDefault="00976F92" w:rsidP="0048655A">
            <w:pPr>
              <w:rPr>
                <w:rFonts w:ascii="Aptos" w:hAnsi="Aptos"/>
                <w:b/>
                <w:bCs/>
              </w:rPr>
            </w:pPr>
            <w:r w:rsidRPr="00F55796">
              <w:rPr>
                <w:rFonts w:ascii="Aptos" w:hAnsi="Aptos"/>
                <w:b/>
                <w:bCs/>
              </w:rPr>
              <w:t>Study design, population, exposure/intervention, comparator, outcome</w:t>
            </w:r>
          </w:p>
        </w:tc>
        <w:tc>
          <w:tcPr>
            <w:tcW w:w="8605" w:type="dxa"/>
          </w:tcPr>
          <w:p w14:paraId="581B97F1" w14:textId="77777777" w:rsidR="004C776E" w:rsidRDefault="00976F92" w:rsidP="0048655A">
            <w:pPr>
              <w:rPr>
                <w:rFonts w:ascii="Aptos" w:hAnsi="Aptos"/>
              </w:rPr>
            </w:pPr>
            <w:r w:rsidRPr="001E7433">
              <w:rPr>
                <w:rFonts w:ascii="Aptos" w:hAnsi="Aptos"/>
                <w:u w:val="single"/>
              </w:rPr>
              <w:t>Study Design</w:t>
            </w:r>
            <w:r>
              <w:rPr>
                <w:rFonts w:ascii="Aptos" w:hAnsi="Aptos"/>
              </w:rPr>
              <w:t>: Observational cohort</w:t>
            </w:r>
          </w:p>
          <w:p w14:paraId="69A95A9C" w14:textId="644117E9" w:rsidR="00F63C26" w:rsidRDefault="00976F92" w:rsidP="0048655A">
            <w:pPr>
              <w:rPr>
                <w:rFonts w:ascii="Aptos" w:hAnsi="Aptos"/>
              </w:rPr>
            </w:pPr>
            <w:r w:rsidRPr="001E7433">
              <w:rPr>
                <w:rFonts w:ascii="Aptos" w:hAnsi="Aptos"/>
                <w:u w:val="single"/>
              </w:rPr>
              <w:t>Population</w:t>
            </w:r>
            <w:r>
              <w:rPr>
                <w:rFonts w:ascii="Aptos" w:hAnsi="Aptos"/>
              </w:rPr>
              <w:t xml:space="preserve">: </w:t>
            </w:r>
            <w:r w:rsidRPr="00847BCB">
              <w:rPr>
                <w:rFonts w:ascii="Aptos" w:hAnsi="Aptos"/>
              </w:rPr>
              <w:t xml:space="preserve"> Adults aged </w:t>
            </w:r>
            <w:r w:rsidR="00F63C26">
              <w:rPr>
                <w:rFonts w:ascii="Aptos" w:hAnsi="Aptos"/>
              </w:rPr>
              <w:t>≥</w:t>
            </w:r>
            <w:r w:rsidRPr="00847BCB">
              <w:rPr>
                <w:rFonts w:ascii="Aptos" w:hAnsi="Aptos"/>
              </w:rPr>
              <w:t>35 years without prior cancer who underwent chest CT</w:t>
            </w:r>
            <w:r w:rsidR="00F63C26">
              <w:rPr>
                <w:rFonts w:ascii="Aptos" w:hAnsi="Aptos"/>
              </w:rPr>
              <w:t xml:space="preserve"> </w:t>
            </w:r>
          </w:p>
          <w:p w14:paraId="71D4D93B" w14:textId="5B61F7F6" w:rsidR="00F63C26" w:rsidRDefault="00F63C26" w:rsidP="0048655A">
            <w:pPr>
              <w:rPr>
                <w:rFonts w:ascii="Aptos" w:hAnsi="Aptos"/>
              </w:rPr>
            </w:pPr>
            <w:r w:rsidRPr="001E7433">
              <w:rPr>
                <w:rFonts w:ascii="Aptos" w:hAnsi="Aptos"/>
                <w:u w:val="single"/>
              </w:rPr>
              <w:t>Exposures</w:t>
            </w:r>
            <w:r>
              <w:rPr>
                <w:rFonts w:ascii="Aptos" w:hAnsi="Aptos"/>
              </w:rPr>
              <w:t>: Prospectively encoded incidental pulmonary nodules</w:t>
            </w:r>
            <w:r w:rsidR="004D4B57">
              <w:rPr>
                <w:rFonts w:ascii="Aptos" w:hAnsi="Aptos"/>
              </w:rPr>
              <w:t xml:space="preserve"> (N=14,997)</w:t>
            </w:r>
            <w:r>
              <w:rPr>
                <w:rFonts w:ascii="Aptos" w:hAnsi="Aptos"/>
              </w:rPr>
              <w:t>; nodule features (size, type)</w:t>
            </w:r>
          </w:p>
          <w:p w14:paraId="11DF5344" w14:textId="303F2794" w:rsidR="00976F92" w:rsidRDefault="00F63C26" w:rsidP="0048655A">
            <w:pPr>
              <w:rPr>
                <w:rFonts w:ascii="Aptos" w:hAnsi="Aptos"/>
              </w:rPr>
            </w:pPr>
            <w:r w:rsidRPr="001E7433">
              <w:rPr>
                <w:rFonts w:ascii="Aptos" w:hAnsi="Aptos"/>
                <w:u w:val="single"/>
              </w:rPr>
              <w:t>Comparators</w:t>
            </w:r>
            <w:r>
              <w:rPr>
                <w:rFonts w:ascii="Aptos" w:hAnsi="Aptos"/>
              </w:rPr>
              <w:t xml:space="preserve">: </w:t>
            </w:r>
            <w:r w:rsidR="004D4B57">
              <w:rPr>
                <w:rFonts w:ascii="Aptos" w:hAnsi="Aptos"/>
              </w:rPr>
              <w:t>Patients without a</w:t>
            </w:r>
            <w:r>
              <w:rPr>
                <w:rFonts w:ascii="Aptos" w:hAnsi="Aptos"/>
              </w:rPr>
              <w:t xml:space="preserve"> nodule (N=32,229); </w:t>
            </w:r>
            <w:r w:rsidR="005E3722">
              <w:rPr>
                <w:rFonts w:ascii="Aptos" w:hAnsi="Aptos"/>
              </w:rPr>
              <w:t xml:space="preserve">matched </w:t>
            </w:r>
            <w:r w:rsidR="00976F92" w:rsidRPr="00847BCB">
              <w:rPr>
                <w:rFonts w:ascii="Aptos" w:hAnsi="Aptos"/>
              </w:rPr>
              <w:t>general membership patients without chest CT</w:t>
            </w:r>
            <w:r>
              <w:rPr>
                <w:rFonts w:ascii="Aptos" w:hAnsi="Aptos"/>
              </w:rPr>
              <w:t xml:space="preserve"> (74,045)</w:t>
            </w:r>
          </w:p>
          <w:p w14:paraId="1F429CFB" w14:textId="0FD32EFB" w:rsidR="00F63C26" w:rsidRPr="00847BCB" w:rsidRDefault="00F63C26" w:rsidP="0048655A">
            <w:pPr>
              <w:rPr>
                <w:rFonts w:ascii="Aptos" w:hAnsi="Aptos"/>
              </w:rPr>
            </w:pPr>
            <w:r w:rsidRPr="001E7433">
              <w:rPr>
                <w:rFonts w:ascii="Aptos" w:hAnsi="Aptos"/>
                <w:u w:val="single"/>
              </w:rPr>
              <w:t>Outcome</w:t>
            </w:r>
            <w:r>
              <w:rPr>
                <w:rFonts w:ascii="Aptos" w:hAnsi="Aptos"/>
              </w:rPr>
              <w:t>: 5-year diagnosis of lung cancer</w:t>
            </w:r>
          </w:p>
        </w:tc>
      </w:tr>
      <w:tr w:rsidR="0048655A" w:rsidRPr="00847BCB" w14:paraId="13978FD3" w14:textId="77777777" w:rsidTr="00F55796">
        <w:trPr>
          <w:trHeight w:val="1640"/>
        </w:trPr>
        <w:tc>
          <w:tcPr>
            <w:tcW w:w="2369" w:type="dxa"/>
          </w:tcPr>
          <w:p w14:paraId="7525D5B4" w14:textId="723732A0" w:rsidR="0048655A" w:rsidRPr="001E7433" w:rsidRDefault="0048655A" w:rsidP="0048655A">
            <w:pPr>
              <w:spacing w:line="259" w:lineRule="auto"/>
              <w:rPr>
                <w:rFonts w:ascii="Aptos" w:hAnsi="Aptos"/>
                <w:b/>
                <w:bCs/>
              </w:rPr>
            </w:pPr>
            <w:r w:rsidRPr="001E7433">
              <w:rPr>
                <w:rFonts w:ascii="Aptos" w:hAnsi="Aptos"/>
                <w:b/>
                <w:bCs/>
              </w:rPr>
              <w:t>Key Findings</w:t>
            </w:r>
          </w:p>
        </w:tc>
        <w:tc>
          <w:tcPr>
            <w:tcW w:w="8605" w:type="dxa"/>
          </w:tcPr>
          <w:p w14:paraId="2E5FF11C" w14:textId="77777777" w:rsidR="00566195" w:rsidRDefault="004C776E" w:rsidP="0031051B">
            <w:pPr>
              <w:spacing w:line="259" w:lineRule="auto"/>
              <w:rPr>
                <w:rFonts w:ascii="Aptos" w:hAnsi="Aptos"/>
                <w:b/>
                <w:bCs/>
              </w:rPr>
            </w:pPr>
            <w:r w:rsidRPr="004C776E">
              <w:rPr>
                <w:rFonts w:ascii="Aptos" w:hAnsi="Aptos"/>
                <w:b/>
                <w:bCs/>
              </w:rPr>
              <w:t>Solid nodules ≤6 mm were not associated with increased 5-year cancer risk.</w:t>
            </w:r>
          </w:p>
          <w:p w14:paraId="3CD35CB0" w14:textId="39DBF624" w:rsidR="00B2140D" w:rsidRPr="00847BCB" w:rsidRDefault="00566195" w:rsidP="00F55796">
            <w:pPr>
              <w:rPr>
                <w:rFonts w:ascii="Aptos" w:hAnsi="Aptos"/>
              </w:rPr>
            </w:pPr>
            <w:r w:rsidRPr="00566195">
              <w:rPr>
                <w:rFonts w:ascii="Aptos" w:hAnsi="Aptos"/>
              </w:rPr>
              <w:t>Patients with nodules had a higher lung cancer risk than patients without (</w:t>
            </w:r>
            <w:proofErr w:type="spellStart"/>
            <w:r w:rsidRPr="00566195">
              <w:rPr>
                <w:rFonts w:ascii="Aptos" w:hAnsi="Aptos"/>
              </w:rPr>
              <w:t>aHR</w:t>
            </w:r>
            <w:proofErr w:type="spellEnd"/>
            <w:r w:rsidRPr="00566195">
              <w:rPr>
                <w:rFonts w:ascii="Aptos" w:hAnsi="Aptos"/>
              </w:rPr>
              <w:t>, 2.64; 95% CI, 2.14–3.26), with a risk difference of 1.21 percentage points (95% CI, 0.96–1.46). Risk was also higher compared with general membership patients (</w:t>
            </w:r>
            <w:proofErr w:type="spellStart"/>
            <w:r w:rsidRPr="00566195">
              <w:rPr>
                <w:rFonts w:ascii="Aptos" w:hAnsi="Aptos"/>
              </w:rPr>
              <w:t>aHR</w:t>
            </w:r>
            <w:proofErr w:type="spellEnd"/>
            <w:r w:rsidRPr="00566195">
              <w:rPr>
                <w:rFonts w:ascii="Aptos" w:hAnsi="Aptos"/>
              </w:rPr>
              <w:t xml:space="preserve">, 2.98; 95% CI, 2.35–3.78), with a risk difference of 1.11 percentage points (95% CI, 0.86–1.36). Subsolid nodules </w:t>
            </w:r>
            <w:r w:rsidR="00F55796">
              <w:rPr>
                <w:rFonts w:ascii="Aptos" w:hAnsi="Aptos"/>
              </w:rPr>
              <w:t>had</w:t>
            </w:r>
            <w:r w:rsidRPr="00566195">
              <w:rPr>
                <w:rFonts w:ascii="Aptos" w:hAnsi="Aptos"/>
              </w:rPr>
              <w:t xml:space="preserve"> substantially higher risk (</w:t>
            </w:r>
            <w:proofErr w:type="spellStart"/>
            <w:r w:rsidRPr="00566195">
              <w:rPr>
                <w:rFonts w:ascii="Aptos" w:hAnsi="Aptos"/>
              </w:rPr>
              <w:t>aHR</w:t>
            </w:r>
            <w:proofErr w:type="spellEnd"/>
            <w:r w:rsidRPr="00566195">
              <w:rPr>
                <w:rFonts w:ascii="Aptos" w:hAnsi="Aptos"/>
              </w:rPr>
              <w:t xml:space="preserve">, 8.61; 95% CI, 6.17–12.0), </w:t>
            </w:r>
            <w:r>
              <w:rPr>
                <w:rFonts w:ascii="Aptos" w:hAnsi="Aptos"/>
              </w:rPr>
              <w:t>and</w:t>
            </w:r>
            <w:r w:rsidRPr="00566195">
              <w:rPr>
                <w:rFonts w:ascii="Aptos" w:hAnsi="Aptos"/>
              </w:rPr>
              <w:t xml:space="preserve"> a risk difference of 5.19 percentage points (95% CI, 3.68–6.70). Solid nodules </w:t>
            </w:r>
            <w:r w:rsidR="00F55796">
              <w:rPr>
                <w:rFonts w:ascii="Aptos" w:hAnsi="Aptos"/>
              </w:rPr>
              <w:t>had</w:t>
            </w:r>
            <w:r w:rsidRPr="00566195">
              <w:rPr>
                <w:rFonts w:ascii="Aptos" w:hAnsi="Aptos"/>
              </w:rPr>
              <w:t xml:space="preserve"> with a more modest increase in risk (</w:t>
            </w:r>
            <w:proofErr w:type="spellStart"/>
            <w:r w:rsidRPr="00566195">
              <w:rPr>
                <w:rFonts w:ascii="Aptos" w:hAnsi="Aptos"/>
              </w:rPr>
              <w:t>aHR</w:t>
            </w:r>
            <w:proofErr w:type="spellEnd"/>
            <w:r w:rsidRPr="00566195">
              <w:rPr>
                <w:rFonts w:ascii="Aptos" w:hAnsi="Aptos"/>
              </w:rPr>
              <w:t xml:space="preserve">, 2.40; 95% CI, 1.95–2.94), </w:t>
            </w:r>
            <w:r>
              <w:rPr>
                <w:rFonts w:ascii="Aptos" w:hAnsi="Aptos"/>
              </w:rPr>
              <w:t>and</w:t>
            </w:r>
            <w:r w:rsidRPr="00566195">
              <w:rPr>
                <w:rFonts w:ascii="Aptos" w:hAnsi="Aptos"/>
              </w:rPr>
              <w:t xml:space="preserve"> a risk difference of 0.91 percentage points (95% CI, 0.60–1.21).</w:t>
            </w:r>
          </w:p>
        </w:tc>
      </w:tr>
      <w:tr w:rsidR="0048655A" w:rsidRPr="00847BCB" w14:paraId="62542513" w14:textId="77777777" w:rsidTr="00F55796">
        <w:trPr>
          <w:trHeight w:val="585"/>
        </w:trPr>
        <w:tc>
          <w:tcPr>
            <w:tcW w:w="2369" w:type="dxa"/>
          </w:tcPr>
          <w:p w14:paraId="38755ADC" w14:textId="22CD79AE" w:rsidR="0048655A" w:rsidRPr="00847BCB" w:rsidRDefault="004C776E" w:rsidP="0048655A">
            <w:pPr>
              <w:spacing w:line="259" w:lineRule="auto"/>
              <w:rPr>
                <w:rFonts w:ascii="Aptos" w:hAnsi="Aptos"/>
                <w:b/>
                <w:bCs/>
              </w:rPr>
            </w:pPr>
            <w:r>
              <w:rPr>
                <w:rFonts w:ascii="Aptos" w:hAnsi="Aptos"/>
                <w:b/>
                <w:bCs/>
              </w:rPr>
              <w:t>Recommendations/</w:t>
            </w:r>
            <w:r>
              <w:rPr>
                <w:rFonts w:ascii="Aptos" w:hAnsi="Aptos"/>
                <w:b/>
                <w:bCs/>
              </w:rPr>
              <w:br/>
              <w:t>Actions</w:t>
            </w:r>
          </w:p>
        </w:tc>
        <w:tc>
          <w:tcPr>
            <w:tcW w:w="8605" w:type="dxa"/>
          </w:tcPr>
          <w:p w14:paraId="092B6F29" w14:textId="761F7BDF" w:rsidR="0048655A" w:rsidRPr="00847BCB" w:rsidRDefault="005E3722" w:rsidP="0048655A">
            <w:pPr>
              <w:spacing w:line="259" w:lineRule="auto"/>
              <w:rPr>
                <w:rFonts w:ascii="Aptos" w:hAnsi="Aptos"/>
                <w:b/>
                <w:bCs/>
              </w:rPr>
            </w:pPr>
            <w:r>
              <w:rPr>
                <w:rFonts w:ascii="Aptos" w:hAnsi="Aptos"/>
                <w:b/>
                <w:bCs/>
              </w:rPr>
              <w:t>R</w:t>
            </w:r>
            <w:r w:rsidR="00E431E5" w:rsidRPr="00847BCB">
              <w:rPr>
                <w:rFonts w:ascii="Aptos" w:hAnsi="Aptos"/>
                <w:b/>
                <w:bCs/>
              </w:rPr>
              <w:t>outine follow-up CT of patients with small (</w:t>
            </w:r>
            <w:r>
              <w:rPr>
                <w:rFonts w:ascii="Aptos" w:hAnsi="Aptos"/>
                <w:b/>
                <w:bCs/>
              </w:rPr>
              <w:t>&lt;</w:t>
            </w:r>
            <w:r w:rsidR="00E431E5" w:rsidRPr="00847BCB">
              <w:rPr>
                <w:rFonts w:ascii="Aptos" w:hAnsi="Aptos"/>
                <w:b/>
                <w:bCs/>
              </w:rPr>
              <w:t>6mm) solid incidental pulmonary nodules c</w:t>
            </w:r>
            <w:r>
              <w:rPr>
                <w:rFonts w:ascii="Aptos" w:hAnsi="Aptos"/>
                <w:b/>
                <w:bCs/>
              </w:rPr>
              <w:t>ould</w:t>
            </w:r>
            <w:r w:rsidR="00E431E5" w:rsidRPr="00847BCB">
              <w:rPr>
                <w:rFonts w:ascii="Aptos" w:hAnsi="Aptos"/>
                <w:b/>
                <w:bCs/>
              </w:rPr>
              <w:t xml:space="preserve"> be reconsidered because these lesions were not associated with increased lung cancer risk. In contrast, subsolid may warrant more attention</w:t>
            </w:r>
            <w:r>
              <w:rPr>
                <w:rFonts w:ascii="Aptos" w:hAnsi="Aptos"/>
                <w:b/>
                <w:bCs/>
              </w:rPr>
              <w:t xml:space="preserve"> than currently indicated in </w:t>
            </w:r>
            <w:r w:rsidR="00E431E5" w:rsidRPr="00847BCB">
              <w:rPr>
                <w:rFonts w:ascii="Aptos" w:hAnsi="Aptos"/>
                <w:b/>
                <w:bCs/>
              </w:rPr>
              <w:t>guidelines.</w:t>
            </w:r>
          </w:p>
        </w:tc>
      </w:tr>
      <w:tr w:rsidR="00CB0455" w:rsidRPr="00847BCB" w14:paraId="57800790" w14:textId="77777777" w:rsidTr="00F55796">
        <w:trPr>
          <w:trHeight w:val="585"/>
        </w:trPr>
        <w:tc>
          <w:tcPr>
            <w:tcW w:w="2369" w:type="dxa"/>
          </w:tcPr>
          <w:p w14:paraId="6C4E04AC" w14:textId="161310DB" w:rsidR="00CB0455" w:rsidRPr="00C6569A" w:rsidRDefault="00CB0455" w:rsidP="0048655A">
            <w:pPr>
              <w:rPr>
                <w:rFonts w:ascii="Aptos" w:hAnsi="Aptos"/>
                <w:b/>
                <w:bCs/>
              </w:rPr>
            </w:pPr>
            <w:r w:rsidRPr="00C6569A">
              <w:rPr>
                <w:rFonts w:ascii="Aptos" w:hAnsi="Aptos"/>
                <w:b/>
                <w:bCs/>
              </w:rPr>
              <w:t>Additional Recommendations</w:t>
            </w:r>
          </w:p>
        </w:tc>
        <w:tc>
          <w:tcPr>
            <w:tcW w:w="8605" w:type="dxa"/>
          </w:tcPr>
          <w:p w14:paraId="08163871" w14:textId="559C18C0" w:rsidR="00CB0455" w:rsidRPr="00847BCB" w:rsidRDefault="00E431E5" w:rsidP="0048655A">
            <w:pPr>
              <w:rPr>
                <w:rFonts w:ascii="Aptos" w:hAnsi="Aptos"/>
              </w:rPr>
            </w:pPr>
            <w:r w:rsidRPr="00847BCB">
              <w:rPr>
                <w:rFonts w:ascii="Aptos" w:hAnsi="Aptos"/>
              </w:rPr>
              <w:t xml:space="preserve">Further work should refine risk stratification for incidental nodules by size, attenuation, and patient </w:t>
            </w:r>
            <w:r w:rsidR="00BC7F7F">
              <w:rPr>
                <w:rFonts w:ascii="Aptos" w:hAnsi="Aptos"/>
              </w:rPr>
              <w:t>factors</w:t>
            </w:r>
            <w:r w:rsidR="00BC7F7F" w:rsidRPr="00847BCB">
              <w:rPr>
                <w:rFonts w:ascii="Aptos" w:hAnsi="Aptos"/>
              </w:rPr>
              <w:t xml:space="preserve"> </w:t>
            </w:r>
            <w:r w:rsidR="00BC7F7F">
              <w:rPr>
                <w:rFonts w:ascii="Aptos" w:hAnsi="Aptos"/>
              </w:rPr>
              <w:t xml:space="preserve">and better define risks and costs of following nodules </w:t>
            </w:r>
            <w:r w:rsidRPr="00847BCB">
              <w:rPr>
                <w:rFonts w:ascii="Aptos" w:hAnsi="Aptos"/>
              </w:rPr>
              <w:t>to reduce unnecessary imaging while preserving detection of lung cancer.</w:t>
            </w:r>
          </w:p>
        </w:tc>
      </w:tr>
      <w:tr w:rsidR="0048655A" w:rsidRPr="00847BCB" w14:paraId="21F6FB6D" w14:textId="77777777" w:rsidTr="00F55796">
        <w:trPr>
          <w:trHeight w:val="395"/>
        </w:trPr>
        <w:tc>
          <w:tcPr>
            <w:tcW w:w="2369" w:type="dxa"/>
          </w:tcPr>
          <w:p w14:paraId="511F380C" w14:textId="77777777" w:rsidR="0048655A" w:rsidRPr="00C6569A" w:rsidRDefault="0048655A" w:rsidP="0048655A">
            <w:pPr>
              <w:spacing w:line="259" w:lineRule="auto"/>
              <w:rPr>
                <w:rFonts w:ascii="Aptos" w:hAnsi="Aptos"/>
                <w:b/>
                <w:bCs/>
              </w:rPr>
            </w:pPr>
            <w:r w:rsidRPr="00C6569A">
              <w:rPr>
                <w:rFonts w:ascii="Aptos" w:hAnsi="Aptos"/>
                <w:b/>
                <w:bCs/>
              </w:rPr>
              <w:t>Implementation Tools</w:t>
            </w:r>
            <w:r w:rsidRPr="00C6569A">
              <w:rPr>
                <w:rFonts w:ascii="Aptos" w:hAnsi="Aptos"/>
                <w:b/>
                <w:bCs/>
              </w:rPr>
              <w:tab/>
            </w:r>
          </w:p>
        </w:tc>
        <w:tc>
          <w:tcPr>
            <w:tcW w:w="8605" w:type="dxa"/>
          </w:tcPr>
          <w:p w14:paraId="35B5FEA6" w14:textId="77323D0D" w:rsidR="0048655A" w:rsidRPr="00847BCB" w:rsidRDefault="00E431E5" w:rsidP="0048655A">
            <w:pPr>
              <w:spacing w:line="259" w:lineRule="auto"/>
              <w:rPr>
                <w:rFonts w:ascii="Aptos" w:hAnsi="Aptos"/>
              </w:rPr>
            </w:pPr>
            <w:r w:rsidRPr="00847BCB">
              <w:rPr>
                <w:rFonts w:ascii="Aptos" w:hAnsi="Aptos"/>
              </w:rPr>
              <w:t xml:space="preserve">Use of </w:t>
            </w:r>
            <w:r w:rsidR="005E3722">
              <w:rPr>
                <w:rFonts w:ascii="Aptos" w:hAnsi="Aptos"/>
              </w:rPr>
              <w:t xml:space="preserve">study </w:t>
            </w:r>
            <w:r w:rsidRPr="00847BCB">
              <w:rPr>
                <w:rFonts w:ascii="Aptos" w:hAnsi="Aptos"/>
              </w:rPr>
              <w:t xml:space="preserve">risk estimates by incidental nodule type and size to inform guideline review and follow-up decision-making, </w:t>
            </w:r>
            <w:r w:rsidR="006957BC" w:rsidRPr="00847BCB">
              <w:rPr>
                <w:rFonts w:ascii="Aptos" w:hAnsi="Aptos"/>
              </w:rPr>
              <w:t>with cross-departmental communication and collaboration</w:t>
            </w:r>
          </w:p>
        </w:tc>
      </w:tr>
      <w:tr w:rsidR="0048655A" w:rsidRPr="00847BCB" w14:paraId="02D4678D" w14:textId="77777777" w:rsidTr="00F55796">
        <w:trPr>
          <w:trHeight w:val="395"/>
        </w:trPr>
        <w:tc>
          <w:tcPr>
            <w:tcW w:w="2369" w:type="dxa"/>
          </w:tcPr>
          <w:p w14:paraId="1B184543" w14:textId="77777777" w:rsidR="0048655A" w:rsidRPr="00C6569A" w:rsidRDefault="0048655A" w:rsidP="0048655A">
            <w:pPr>
              <w:spacing w:line="259" w:lineRule="auto"/>
              <w:rPr>
                <w:rFonts w:ascii="Aptos" w:hAnsi="Aptos"/>
                <w:b/>
                <w:bCs/>
              </w:rPr>
            </w:pPr>
            <w:r w:rsidRPr="00C6569A">
              <w:rPr>
                <w:rFonts w:ascii="Aptos" w:hAnsi="Aptos"/>
                <w:b/>
                <w:bCs/>
              </w:rPr>
              <w:t>Implementation Measurement</w:t>
            </w:r>
          </w:p>
        </w:tc>
        <w:tc>
          <w:tcPr>
            <w:tcW w:w="8605" w:type="dxa"/>
          </w:tcPr>
          <w:p w14:paraId="0D25EBD1" w14:textId="43772B93" w:rsidR="0048655A" w:rsidRPr="00847BCB" w:rsidRDefault="006957BC" w:rsidP="0048655A">
            <w:pPr>
              <w:spacing w:line="259" w:lineRule="auto"/>
              <w:rPr>
                <w:rFonts w:ascii="Aptos" w:hAnsi="Aptos"/>
              </w:rPr>
            </w:pPr>
            <w:r w:rsidRPr="00847BCB">
              <w:rPr>
                <w:rFonts w:ascii="Aptos" w:hAnsi="Aptos"/>
              </w:rPr>
              <w:t>Rates of follow-up imaging, downstream cancer detection, and 5-year lung cancer incidence by nodule category.</w:t>
            </w:r>
          </w:p>
        </w:tc>
      </w:tr>
      <w:tr w:rsidR="002C3973" w:rsidRPr="008A7C90" w14:paraId="66558595" w14:textId="77777777" w:rsidTr="00F55796">
        <w:trPr>
          <w:trHeight w:val="385"/>
        </w:trPr>
        <w:tc>
          <w:tcPr>
            <w:tcW w:w="2369" w:type="dxa"/>
          </w:tcPr>
          <w:p w14:paraId="29954FA9" w14:textId="77777777" w:rsidR="002C3973" w:rsidRPr="00C6569A" w:rsidRDefault="002C3973" w:rsidP="0048655A">
            <w:pPr>
              <w:spacing w:line="259" w:lineRule="auto"/>
              <w:rPr>
                <w:rFonts w:ascii="Aptos" w:hAnsi="Aptos"/>
                <w:b/>
                <w:bCs/>
              </w:rPr>
            </w:pPr>
            <w:r w:rsidRPr="00C6569A">
              <w:rPr>
                <w:rFonts w:ascii="Aptos" w:hAnsi="Aptos"/>
                <w:b/>
                <w:bCs/>
              </w:rPr>
              <w:t>Reference</w:t>
            </w:r>
          </w:p>
        </w:tc>
        <w:tc>
          <w:tcPr>
            <w:tcW w:w="8605" w:type="dxa"/>
          </w:tcPr>
          <w:p w14:paraId="722DE921" w14:textId="06502727" w:rsidR="002C3973" w:rsidRPr="00847BCB" w:rsidRDefault="002C3973" w:rsidP="006957BC">
            <w:pPr>
              <w:rPr>
                <w:rFonts w:ascii="Aptos" w:hAnsi="Aptos"/>
              </w:rPr>
            </w:pPr>
            <w:r>
              <w:rPr>
                <w:rFonts w:ascii="Aptos" w:hAnsi="Aptos"/>
              </w:rPr>
              <w:t>Planned submission to JAMA Network</w:t>
            </w:r>
          </w:p>
        </w:tc>
      </w:tr>
      <w:bookmarkEnd w:id="0"/>
    </w:tbl>
    <w:p w14:paraId="62800767" w14:textId="77777777" w:rsidR="00FE6194" w:rsidRDefault="00FE6194" w:rsidP="00940577">
      <w:pPr>
        <w:spacing w:after="0"/>
      </w:pPr>
    </w:p>
    <w:sectPr w:rsidR="00FE6194" w:rsidSect="00D245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90"/>
    <w:rsid w:val="00000375"/>
    <w:rsid w:val="000003E0"/>
    <w:rsid w:val="00012351"/>
    <w:rsid w:val="00021AEB"/>
    <w:rsid w:val="0002586F"/>
    <w:rsid w:val="00036B4D"/>
    <w:rsid w:val="00053BE6"/>
    <w:rsid w:val="000626DF"/>
    <w:rsid w:val="000811DB"/>
    <w:rsid w:val="00092C96"/>
    <w:rsid w:val="000A4185"/>
    <w:rsid w:val="000C33DA"/>
    <w:rsid w:val="000D05A6"/>
    <w:rsid w:val="000E754F"/>
    <w:rsid w:val="000E788C"/>
    <w:rsid w:val="000F1F16"/>
    <w:rsid w:val="00117444"/>
    <w:rsid w:val="00152A0E"/>
    <w:rsid w:val="001531FA"/>
    <w:rsid w:val="001715FE"/>
    <w:rsid w:val="0017488E"/>
    <w:rsid w:val="00181F4A"/>
    <w:rsid w:val="00186AFF"/>
    <w:rsid w:val="00194262"/>
    <w:rsid w:val="0019488A"/>
    <w:rsid w:val="001C2A8F"/>
    <w:rsid w:val="001D52BB"/>
    <w:rsid w:val="001E28EB"/>
    <w:rsid w:val="001E348B"/>
    <w:rsid w:val="001E7433"/>
    <w:rsid w:val="002166AE"/>
    <w:rsid w:val="00227859"/>
    <w:rsid w:val="00230F08"/>
    <w:rsid w:val="00246A4F"/>
    <w:rsid w:val="00246F2F"/>
    <w:rsid w:val="002547EA"/>
    <w:rsid w:val="00264960"/>
    <w:rsid w:val="00275AFD"/>
    <w:rsid w:val="00281A7A"/>
    <w:rsid w:val="002A1A00"/>
    <w:rsid w:val="002A74F8"/>
    <w:rsid w:val="002B1D99"/>
    <w:rsid w:val="002B1E2F"/>
    <w:rsid w:val="002B4CF5"/>
    <w:rsid w:val="002C3973"/>
    <w:rsid w:val="002F2E8C"/>
    <w:rsid w:val="00306AC3"/>
    <w:rsid w:val="0031051B"/>
    <w:rsid w:val="003154C5"/>
    <w:rsid w:val="003272DC"/>
    <w:rsid w:val="0034461B"/>
    <w:rsid w:val="00345B91"/>
    <w:rsid w:val="00386C46"/>
    <w:rsid w:val="003A3EA9"/>
    <w:rsid w:val="003B2913"/>
    <w:rsid w:val="003C499E"/>
    <w:rsid w:val="003D3697"/>
    <w:rsid w:val="003D6D18"/>
    <w:rsid w:val="003D755D"/>
    <w:rsid w:val="003E24BB"/>
    <w:rsid w:val="003E27D1"/>
    <w:rsid w:val="003E34C5"/>
    <w:rsid w:val="00413707"/>
    <w:rsid w:val="00465C44"/>
    <w:rsid w:val="004702B5"/>
    <w:rsid w:val="00481FDC"/>
    <w:rsid w:val="0048655A"/>
    <w:rsid w:val="004B4D6A"/>
    <w:rsid w:val="004C4DD2"/>
    <w:rsid w:val="004C776E"/>
    <w:rsid w:val="004D4B57"/>
    <w:rsid w:val="004E43E1"/>
    <w:rsid w:val="004E55D0"/>
    <w:rsid w:val="00506034"/>
    <w:rsid w:val="005101A1"/>
    <w:rsid w:val="00514319"/>
    <w:rsid w:val="00527FF0"/>
    <w:rsid w:val="00530BC6"/>
    <w:rsid w:val="0056081D"/>
    <w:rsid w:val="00566195"/>
    <w:rsid w:val="00577CB9"/>
    <w:rsid w:val="00580CD7"/>
    <w:rsid w:val="00582186"/>
    <w:rsid w:val="005A4760"/>
    <w:rsid w:val="005A610F"/>
    <w:rsid w:val="005A6F05"/>
    <w:rsid w:val="005B0593"/>
    <w:rsid w:val="005B33B2"/>
    <w:rsid w:val="005C790B"/>
    <w:rsid w:val="005E0842"/>
    <w:rsid w:val="005E3722"/>
    <w:rsid w:val="005F41C5"/>
    <w:rsid w:val="005F61CA"/>
    <w:rsid w:val="005F77B9"/>
    <w:rsid w:val="00603A6B"/>
    <w:rsid w:val="00624F7F"/>
    <w:rsid w:val="00660D68"/>
    <w:rsid w:val="00671006"/>
    <w:rsid w:val="00671AA8"/>
    <w:rsid w:val="00684279"/>
    <w:rsid w:val="006957BC"/>
    <w:rsid w:val="006A00CE"/>
    <w:rsid w:val="006A7260"/>
    <w:rsid w:val="006B0935"/>
    <w:rsid w:val="006D32D2"/>
    <w:rsid w:val="00700D8A"/>
    <w:rsid w:val="007014F5"/>
    <w:rsid w:val="00714590"/>
    <w:rsid w:val="0072337F"/>
    <w:rsid w:val="0072563B"/>
    <w:rsid w:val="00733CDE"/>
    <w:rsid w:val="00771486"/>
    <w:rsid w:val="00777238"/>
    <w:rsid w:val="00793CE4"/>
    <w:rsid w:val="007A654C"/>
    <w:rsid w:val="007A6C7B"/>
    <w:rsid w:val="007A7468"/>
    <w:rsid w:val="007D0F0B"/>
    <w:rsid w:val="008026F1"/>
    <w:rsid w:val="008100B9"/>
    <w:rsid w:val="008131C8"/>
    <w:rsid w:val="00842143"/>
    <w:rsid w:val="00843A4B"/>
    <w:rsid w:val="00843CE5"/>
    <w:rsid w:val="00847BCB"/>
    <w:rsid w:val="0085744D"/>
    <w:rsid w:val="00862582"/>
    <w:rsid w:val="00867C78"/>
    <w:rsid w:val="008720C5"/>
    <w:rsid w:val="00881593"/>
    <w:rsid w:val="00895A77"/>
    <w:rsid w:val="00897D81"/>
    <w:rsid w:val="008A1AC5"/>
    <w:rsid w:val="008A7C90"/>
    <w:rsid w:val="008C7D08"/>
    <w:rsid w:val="008E4FA2"/>
    <w:rsid w:val="008F0103"/>
    <w:rsid w:val="009001F2"/>
    <w:rsid w:val="00923CA1"/>
    <w:rsid w:val="009251FD"/>
    <w:rsid w:val="00933309"/>
    <w:rsid w:val="00940577"/>
    <w:rsid w:val="00962025"/>
    <w:rsid w:val="00976F92"/>
    <w:rsid w:val="009773F0"/>
    <w:rsid w:val="00982D83"/>
    <w:rsid w:val="00986069"/>
    <w:rsid w:val="009942E6"/>
    <w:rsid w:val="00994AA2"/>
    <w:rsid w:val="009A42CA"/>
    <w:rsid w:val="009A5E39"/>
    <w:rsid w:val="009D137D"/>
    <w:rsid w:val="009D5D44"/>
    <w:rsid w:val="00A00717"/>
    <w:rsid w:val="00A16BB1"/>
    <w:rsid w:val="00A25745"/>
    <w:rsid w:val="00A25BB1"/>
    <w:rsid w:val="00A44E70"/>
    <w:rsid w:val="00A44F5D"/>
    <w:rsid w:val="00A51A5E"/>
    <w:rsid w:val="00A5631F"/>
    <w:rsid w:val="00A602F8"/>
    <w:rsid w:val="00A665F5"/>
    <w:rsid w:val="00AC15E7"/>
    <w:rsid w:val="00AC4192"/>
    <w:rsid w:val="00AC672F"/>
    <w:rsid w:val="00AD042D"/>
    <w:rsid w:val="00AD0A65"/>
    <w:rsid w:val="00AD2CF2"/>
    <w:rsid w:val="00AD727F"/>
    <w:rsid w:val="00AF4CFC"/>
    <w:rsid w:val="00AF745E"/>
    <w:rsid w:val="00B005D5"/>
    <w:rsid w:val="00B1113D"/>
    <w:rsid w:val="00B2140D"/>
    <w:rsid w:val="00B21665"/>
    <w:rsid w:val="00B30311"/>
    <w:rsid w:val="00B34870"/>
    <w:rsid w:val="00B356AE"/>
    <w:rsid w:val="00B61C18"/>
    <w:rsid w:val="00B65C45"/>
    <w:rsid w:val="00B76ADB"/>
    <w:rsid w:val="00BA4E32"/>
    <w:rsid w:val="00BC5958"/>
    <w:rsid w:val="00BC7F7F"/>
    <w:rsid w:val="00BF12AD"/>
    <w:rsid w:val="00BF19DB"/>
    <w:rsid w:val="00C3487D"/>
    <w:rsid w:val="00C4025A"/>
    <w:rsid w:val="00C4250A"/>
    <w:rsid w:val="00C45B37"/>
    <w:rsid w:val="00C51311"/>
    <w:rsid w:val="00C52CC6"/>
    <w:rsid w:val="00C6434F"/>
    <w:rsid w:val="00C6569A"/>
    <w:rsid w:val="00C65D79"/>
    <w:rsid w:val="00C73A94"/>
    <w:rsid w:val="00C74CBB"/>
    <w:rsid w:val="00C8383D"/>
    <w:rsid w:val="00CB0455"/>
    <w:rsid w:val="00CC664A"/>
    <w:rsid w:val="00CD242F"/>
    <w:rsid w:val="00CD7B00"/>
    <w:rsid w:val="00CE4445"/>
    <w:rsid w:val="00CE57A7"/>
    <w:rsid w:val="00CE663B"/>
    <w:rsid w:val="00CF4301"/>
    <w:rsid w:val="00CF7366"/>
    <w:rsid w:val="00CF7514"/>
    <w:rsid w:val="00D003F1"/>
    <w:rsid w:val="00D12EAB"/>
    <w:rsid w:val="00D24534"/>
    <w:rsid w:val="00D34B2A"/>
    <w:rsid w:val="00D3727A"/>
    <w:rsid w:val="00D540F0"/>
    <w:rsid w:val="00D6722C"/>
    <w:rsid w:val="00D90AD5"/>
    <w:rsid w:val="00D93FC9"/>
    <w:rsid w:val="00DB242B"/>
    <w:rsid w:val="00DC494C"/>
    <w:rsid w:val="00DD4640"/>
    <w:rsid w:val="00DE00F5"/>
    <w:rsid w:val="00DF5598"/>
    <w:rsid w:val="00E058E1"/>
    <w:rsid w:val="00E21709"/>
    <w:rsid w:val="00E320A7"/>
    <w:rsid w:val="00E431E5"/>
    <w:rsid w:val="00E665FD"/>
    <w:rsid w:val="00E81564"/>
    <w:rsid w:val="00E93316"/>
    <w:rsid w:val="00E94E78"/>
    <w:rsid w:val="00EA22D3"/>
    <w:rsid w:val="00EA3824"/>
    <w:rsid w:val="00EB0401"/>
    <w:rsid w:val="00EB2CEB"/>
    <w:rsid w:val="00EB4091"/>
    <w:rsid w:val="00EB60AE"/>
    <w:rsid w:val="00EE10F5"/>
    <w:rsid w:val="00EE7815"/>
    <w:rsid w:val="00EF635D"/>
    <w:rsid w:val="00EF665D"/>
    <w:rsid w:val="00F17546"/>
    <w:rsid w:val="00F33E55"/>
    <w:rsid w:val="00F37F22"/>
    <w:rsid w:val="00F404E1"/>
    <w:rsid w:val="00F427A8"/>
    <w:rsid w:val="00F52481"/>
    <w:rsid w:val="00F55796"/>
    <w:rsid w:val="00F613FD"/>
    <w:rsid w:val="00F63C26"/>
    <w:rsid w:val="00F67E6F"/>
    <w:rsid w:val="00F71A4B"/>
    <w:rsid w:val="00FA12BE"/>
    <w:rsid w:val="00FB0040"/>
    <w:rsid w:val="00FB2B33"/>
    <w:rsid w:val="00FB416C"/>
    <w:rsid w:val="00FC23EB"/>
    <w:rsid w:val="00FE0643"/>
    <w:rsid w:val="00FE22EC"/>
    <w:rsid w:val="00FE6194"/>
    <w:rsid w:val="00FF6156"/>
    <w:rsid w:val="0B4BE6C0"/>
    <w:rsid w:val="0D051DF3"/>
    <w:rsid w:val="0F861898"/>
    <w:rsid w:val="1226821B"/>
    <w:rsid w:val="1A557A28"/>
    <w:rsid w:val="1DF9BF37"/>
    <w:rsid w:val="2034CF5D"/>
    <w:rsid w:val="30BD5087"/>
    <w:rsid w:val="4E551E08"/>
    <w:rsid w:val="51147917"/>
    <w:rsid w:val="531A519E"/>
    <w:rsid w:val="58690E52"/>
    <w:rsid w:val="5AF5798C"/>
    <w:rsid w:val="62628B80"/>
    <w:rsid w:val="63F98882"/>
    <w:rsid w:val="658EB757"/>
    <w:rsid w:val="67D94C9A"/>
    <w:rsid w:val="68286370"/>
    <w:rsid w:val="768D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387FD"/>
  <w15:chartTrackingRefBased/>
  <w15:docId w15:val="{3502902D-04F8-49F7-A412-43621988E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C90"/>
  </w:style>
  <w:style w:type="paragraph" w:styleId="Heading1">
    <w:name w:val="heading 1"/>
    <w:basedOn w:val="Normal"/>
    <w:next w:val="Normal"/>
    <w:link w:val="Heading1Char"/>
    <w:uiPriority w:val="9"/>
    <w:qFormat/>
    <w:rsid w:val="008A7C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C90"/>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A7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7C90"/>
    <w:rPr>
      <w:color w:val="0563C1" w:themeColor="hyperlink"/>
      <w:u w:val="single"/>
    </w:rPr>
  </w:style>
  <w:style w:type="character" w:styleId="UnresolvedMention">
    <w:name w:val="Unresolved Mention"/>
    <w:basedOn w:val="DefaultParagraphFont"/>
    <w:uiPriority w:val="99"/>
    <w:semiHidden/>
    <w:unhideWhenUsed/>
    <w:rsid w:val="008A7C90"/>
    <w:rPr>
      <w:color w:val="605E5C"/>
      <w:shd w:val="clear" w:color="auto" w:fill="E1DFDD"/>
    </w:rPr>
  </w:style>
  <w:style w:type="character" w:styleId="CommentReference">
    <w:name w:val="annotation reference"/>
    <w:basedOn w:val="DefaultParagraphFont"/>
    <w:uiPriority w:val="99"/>
    <w:semiHidden/>
    <w:unhideWhenUsed/>
    <w:rsid w:val="00D3727A"/>
    <w:rPr>
      <w:sz w:val="16"/>
      <w:szCs w:val="16"/>
    </w:rPr>
  </w:style>
  <w:style w:type="paragraph" w:styleId="CommentText">
    <w:name w:val="annotation text"/>
    <w:basedOn w:val="Normal"/>
    <w:link w:val="CommentTextChar"/>
    <w:uiPriority w:val="99"/>
    <w:unhideWhenUsed/>
    <w:rsid w:val="00D3727A"/>
    <w:pPr>
      <w:spacing w:line="240" w:lineRule="auto"/>
    </w:pPr>
    <w:rPr>
      <w:sz w:val="20"/>
      <w:szCs w:val="20"/>
    </w:rPr>
  </w:style>
  <w:style w:type="character" w:customStyle="1" w:styleId="CommentTextChar">
    <w:name w:val="Comment Text Char"/>
    <w:basedOn w:val="DefaultParagraphFont"/>
    <w:link w:val="CommentText"/>
    <w:uiPriority w:val="99"/>
    <w:rsid w:val="00D3727A"/>
    <w:rPr>
      <w:sz w:val="20"/>
      <w:szCs w:val="20"/>
    </w:rPr>
  </w:style>
  <w:style w:type="paragraph" w:styleId="CommentSubject">
    <w:name w:val="annotation subject"/>
    <w:basedOn w:val="CommentText"/>
    <w:next w:val="CommentText"/>
    <w:link w:val="CommentSubjectChar"/>
    <w:uiPriority w:val="99"/>
    <w:semiHidden/>
    <w:unhideWhenUsed/>
    <w:rsid w:val="00D3727A"/>
    <w:rPr>
      <w:b/>
      <w:bCs/>
    </w:rPr>
  </w:style>
  <w:style w:type="character" w:customStyle="1" w:styleId="CommentSubjectChar">
    <w:name w:val="Comment Subject Char"/>
    <w:basedOn w:val="CommentTextChar"/>
    <w:link w:val="CommentSubject"/>
    <w:uiPriority w:val="99"/>
    <w:semiHidden/>
    <w:rsid w:val="00D3727A"/>
    <w:rPr>
      <w:b/>
      <w:bCs/>
      <w:sz w:val="20"/>
      <w:szCs w:val="20"/>
    </w:rPr>
  </w:style>
  <w:style w:type="paragraph" w:styleId="Revision">
    <w:name w:val="Revision"/>
    <w:hidden/>
    <w:uiPriority w:val="99"/>
    <w:semiHidden/>
    <w:rsid w:val="00EB2CEB"/>
    <w:pPr>
      <w:spacing w:after="0" w:line="240" w:lineRule="auto"/>
    </w:pPr>
  </w:style>
  <w:style w:type="character" w:styleId="FollowedHyperlink">
    <w:name w:val="FollowedHyperlink"/>
    <w:basedOn w:val="DefaultParagraphFont"/>
    <w:uiPriority w:val="99"/>
    <w:semiHidden/>
    <w:unhideWhenUsed/>
    <w:rsid w:val="00530B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963387">
      <w:bodyDiv w:val="1"/>
      <w:marLeft w:val="0"/>
      <w:marRight w:val="0"/>
      <w:marTop w:val="0"/>
      <w:marBottom w:val="0"/>
      <w:divBdr>
        <w:top w:val="none" w:sz="0" w:space="0" w:color="auto"/>
        <w:left w:val="none" w:sz="0" w:space="0" w:color="auto"/>
        <w:bottom w:val="none" w:sz="0" w:space="0" w:color="auto"/>
        <w:right w:val="none" w:sz="0" w:space="0" w:color="auto"/>
      </w:divBdr>
    </w:div>
    <w:div w:id="84478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C1AAE0AB95D646975EBEB83193497D" ma:contentTypeVersion="4" ma:contentTypeDescription="Create a new document." ma:contentTypeScope="" ma:versionID="9b8507d1d8d09d1e9a1eab79c1e248f6">
  <xsd:schema xmlns:xsd="http://www.w3.org/2001/XMLSchema" xmlns:xs="http://www.w3.org/2001/XMLSchema" xmlns:p="http://schemas.microsoft.com/office/2006/metadata/properties" xmlns:ns2="2b434cf5-295d-4c04-9d57-512431b00433" targetNamespace="http://schemas.microsoft.com/office/2006/metadata/properties" ma:root="true" ma:fieldsID="f3919e247afab2679fbc5118f9a6bda5" ns2:_="">
    <xsd:import namespace="2b434cf5-295d-4c04-9d57-512431b004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434cf5-295d-4c04-9d57-512431b00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8EC65E-0012-47DF-95A9-631E224B2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434cf5-295d-4c04-9d57-512431b00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888A28-5B10-48BE-B8D6-480C75C53C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2B8E45-4B7B-44CA-883D-6EABF409C33D}">
  <ds:schemaRefs>
    <ds:schemaRef ds:uri="http://schemas.microsoft.com/sharepoint/v3/contenttype/forms"/>
  </ds:schemaRefs>
</ds:datastoreItem>
</file>

<file path=docMetadata/LabelInfo.xml><?xml version="1.0" encoding="utf-8"?>
<clbl:labelList xmlns:clbl="http://schemas.microsoft.com/office/2020/mipLabelMetadata">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Links>
    <vt:vector size="6" baseType="variant">
      <vt:variant>
        <vt:i4>7864355</vt:i4>
      </vt:variant>
      <vt:variant>
        <vt:i4>0</vt:i4>
      </vt:variant>
      <vt:variant>
        <vt:i4>0</vt:i4>
      </vt:variant>
      <vt:variant>
        <vt:i4>5</vt:i4>
      </vt:variant>
      <vt:variant>
        <vt:lpwstr>https://sp-cloud.kp.org/:w:/r/sites/RAUAutismScreen/Shared Documents/General/Manuscript/Manuscript Draft and Components/Manuscript Draft 8.13.25 .docx?d=w703e6c3efc334cd1a9de0c4bbfa21863&amp;csf=1&amp;web=1&amp;e=rx2A6C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Cimone E Parker</dc:creator>
  <cp:keywords/>
  <dc:description/>
  <cp:lastModifiedBy>Cynthia Campbell</cp:lastModifiedBy>
  <cp:revision>3</cp:revision>
  <dcterms:created xsi:type="dcterms:W3CDTF">2026-08-28T01:45:00Z</dcterms:created>
  <dcterms:modified xsi:type="dcterms:W3CDTF">2026-08-28T01:47:00Z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0x01010054C1AAE0AB95D646975EBEB83193497D</vt:lpwstr>
  </property>
  <property fmtid="{D5CDD505-2E9C-101B-9397-08002B2CF9AE}" pid="3" name="MediaServiceImageTags">
    <vt:lpwstr/>
  </property>
</Properties>
</file>